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88" w:rsidRPr="00217188" w:rsidRDefault="00217188" w:rsidP="00385C01">
      <w:pPr>
        <w:spacing w:line="312" w:lineRule="auto"/>
        <w:jc w:val="center"/>
        <w:rPr>
          <w:sz w:val="16"/>
          <w:szCs w:val="16"/>
        </w:rPr>
      </w:pPr>
      <w:r w:rsidRPr="00217188">
        <w:rPr>
          <w:sz w:val="16"/>
          <w:szCs w:val="16"/>
        </w:rPr>
        <w:t>МИНИСТЕРСТВО ЗДРАВООХРАНЕНИЯ РОССИЙСКОЙ ФЕДЕРАЦИИ</w:t>
      </w:r>
    </w:p>
    <w:p w:rsidR="00217188" w:rsidRPr="00217188" w:rsidRDefault="00217188" w:rsidP="00385C01">
      <w:pPr>
        <w:spacing w:line="312" w:lineRule="auto"/>
        <w:jc w:val="center"/>
        <w:rPr>
          <w:caps/>
          <w:sz w:val="16"/>
          <w:szCs w:val="16"/>
        </w:rPr>
      </w:pPr>
    </w:p>
    <w:p w:rsidR="00217188" w:rsidRPr="00217188" w:rsidRDefault="00217188" w:rsidP="00385C01">
      <w:pPr>
        <w:spacing w:line="312" w:lineRule="auto"/>
        <w:jc w:val="center"/>
        <w:rPr>
          <w:caps/>
          <w:sz w:val="16"/>
          <w:szCs w:val="16"/>
        </w:rPr>
      </w:pPr>
      <w:r w:rsidRPr="00217188">
        <w:rPr>
          <w:caps/>
          <w:sz w:val="16"/>
          <w:szCs w:val="16"/>
        </w:rPr>
        <w:t xml:space="preserve">ИНСТРУКЦИЯ по медицинскому применению </w:t>
      </w:r>
    </w:p>
    <w:p w:rsidR="00217188" w:rsidRPr="00217188" w:rsidRDefault="00217188" w:rsidP="00385C01">
      <w:pPr>
        <w:spacing w:line="312" w:lineRule="auto"/>
        <w:jc w:val="center"/>
        <w:rPr>
          <w:caps/>
          <w:sz w:val="16"/>
          <w:szCs w:val="16"/>
        </w:rPr>
      </w:pPr>
      <w:r w:rsidRPr="00217188">
        <w:rPr>
          <w:caps/>
          <w:sz w:val="16"/>
          <w:szCs w:val="16"/>
        </w:rPr>
        <w:t xml:space="preserve">лекарственного препарата </w:t>
      </w:r>
    </w:p>
    <w:p w:rsidR="00217188" w:rsidRPr="00217188" w:rsidRDefault="00217188" w:rsidP="00385C01">
      <w:pPr>
        <w:spacing w:line="312" w:lineRule="auto"/>
        <w:jc w:val="center"/>
        <w:rPr>
          <w:caps/>
          <w:sz w:val="16"/>
          <w:szCs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217188" w:rsidRPr="00217188" w:rsidTr="002F6EF5">
        <w:tc>
          <w:tcPr>
            <w:tcW w:w="3827" w:type="dxa"/>
            <w:tcBorders>
              <w:bottom w:val="single" w:sz="4" w:space="0" w:color="auto"/>
            </w:tcBorders>
          </w:tcPr>
          <w:p w:rsidR="00217188" w:rsidRPr="00217188" w:rsidRDefault="00217188" w:rsidP="00385C01">
            <w:pPr>
              <w:spacing w:line="312" w:lineRule="auto"/>
              <w:jc w:val="center"/>
              <w:rPr>
                <w:b/>
                <w:caps/>
                <w:sz w:val="16"/>
                <w:szCs w:val="16"/>
              </w:rPr>
            </w:pPr>
            <w:r w:rsidRPr="00217188">
              <w:rPr>
                <w:b/>
                <w:sz w:val="16"/>
                <w:szCs w:val="16"/>
              </w:rPr>
              <w:t>ФАМОТИДИН</w:t>
            </w:r>
          </w:p>
        </w:tc>
      </w:tr>
      <w:tr w:rsidR="00217188" w:rsidRPr="00217188" w:rsidTr="002F6EF5">
        <w:tc>
          <w:tcPr>
            <w:tcW w:w="3827" w:type="dxa"/>
            <w:tcBorders>
              <w:top w:val="single" w:sz="4" w:space="0" w:color="auto"/>
            </w:tcBorders>
          </w:tcPr>
          <w:p w:rsidR="00217188" w:rsidRPr="00217188" w:rsidRDefault="00217188" w:rsidP="00385C01">
            <w:pPr>
              <w:spacing w:line="312" w:lineRule="auto"/>
              <w:jc w:val="center"/>
              <w:rPr>
                <w:caps/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наименование лекарственного препарата</w:t>
            </w:r>
          </w:p>
        </w:tc>
      </w:tr>
    </w:tbl>
    <w:p w:rsidR="00217188" w:rsidRPr="00217188" w:rsidRDefault="00217188" w:rsidP="00385C01">
      <w:pPr>
        <w:spacing w:line="312" w:lineRule="auto"/>
        <w:jc w:val="center"/>
        <w:rPr>
          <w:sz w:val="16"/>
          <w:szCs w:val="16"/>
        </w:rPr>
      </w:pPr>
    </w:p>
    <w:p w:rsidR="00217188" w:rsidRPr="00A27B0E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sz w:val="16"/>
          <w:szCs w:val="16"/>
        </w:rPr>
        <w:t>Регистрационный номер:</w:t>
      </w:r>
      <w:r w:rsidR="00A27B0E">
        <w:rPr>
          <w:b/>
          <w:sz w:val="16"/>
          <w:szCs w:val="16"/>
          <w:lang w:val="en-US"/>
        </w:rPr>
        <w:t xml:space="preserve"> </w:t>
      </w:r>
      <w:r w:rsidR="00A27B0E">
        <w:rPr>
          <w:b/>
          <w:sz w:val="16"/>
          <w:szCs w:val="16"/>
        </w:rPr>
        <w:t>ЛП-004577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Торговое наименование препарата:</w:t>
      </w:r>
      <w:r w:rsidRPr="00217188">
        <w:rPr>
          <w:color w:val="000000"/>
          <w:sz w:val="16"/>
          <w:szCs w:val="16"/>
        </w:rPr>
        <w:t xml:space="preserve"> Фамотидин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Международное непатентованное наименование:</w:t>
      </w:r>
      <w:r w:rsidRPr="00217188">
        <w:rPr>
          <w:color w:val="000000"/>
          <w:sz w:val="16"/>
          <w:szCs w:val="16"/>
        </w:rPr>
        <w:t xml:space="preserve"> Фамотидин</w:t>
      </w:r>
      <w:r w:rsidRPr="00217188">
        <w:rPr>
          <w:b/>
          <w:color w:val="000000"/>
          <w:sz w:val="16"/>
          <w:szCs w:val="16"/>
        </w:rPr>
        <w:t xml:space="preserve">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Лекарственная форма:</w:t>
      </w:r>
      <w:r w:rsidRPr="00217188">
        <w:rPr>
          <w:color w:val="000000"/>
          <w:sz w:val="16"/>
          <w:szCs w:val="16"/>
        </w:rPr>
        <w:t xml:space="preserve"> лиофилизат для приготовления раствора для внутривенного введения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Состав на 1 флакон: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1849"/>
      </w:tblGrid>
      <w:tr w:rsidR="00385C01" w:rsidRPr="00217188" w:rsidTr="00996AE2">
        <w:tc>
          <w:tcPr>
            <w:tcW w:w="4361" w:type="dxa"/>
            <w:shd w:val="clear" w:color="auto" w:fill="auto"/>
          </w:tcPr>
          <w:p w:rsidR="00217188" w:rsidRPr="00217188" w:rsidRDefault="00217188" w:rsidP="00385C01">
            <w:pPr>
              <w:shd w:val="clear" w:color="auto" w:fill="FFFFFF"/>
              <w:spacing w:line="312" w:lineRule="auto"/>
              <w:jc w:val="both"/>
              <w:rPr>
                <w:color w:val="000000"/>
                <w:sz w:val="16"/>
                <w:szCs w:val="16"/>
              </w:rPr>
            </w:pPr>
            <w:r w:rsidRPr="00217188">
              <w:rPr>
                <w:i/>
                <w:color w:val="000000"/>
                <w:sz w:val="16"/>
                <w:szCs w:val="16"/>
              </w:rPr>
              <w:t>Действующее вещество:</w:t>
            </w:r>
          </w:p>
        </w:tc>
        <w:tc>
          <w:tcPr>
            <w:tcW w:w="5209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85C01" w:rsidRPr="00217188" w:rsidTr="00996AE2">
        <w:tc>
          <w:tcPr>
            <w:tcW w:w="4361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rPr>
                <w:b/>
                <w:sz w:val="16"/>
                <w:szCs w:val="16"/>
              </w:rPr>
            </w:pPr>
            <w:r w:rsidRPr="00217188">
              <w:rPr>
                <w:color w:val="000000"/>
                <w:sz w:val="16"/>
                <w:szCs w:val="16"/>
              </w:rPr>
              <w:t>Фамотидин</w:t>
            </w:r>
          </w:p>
        </w:tc>
        <w:tc>
          <w:tcPr>
            <w:tcW w:w="5209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20,0 мг</w:t>
            </w:r>
          </w:p>
        </w:tc>
      </w:tr>
      <w:tr w:rsidR="00385C01" w:rsidRPr="00217188" w:rsidTr="00996AE2">
        <w:tc>
          <w:tcPr>
            <w:tcW w:w="4361" w:type="dxa"/>
            <w:shd w:val="clear" w:color="auto" w:fill="auto"/>
          </w:tcPr>
          <w:p w:rsidR="00217188" w:rsidRPr="00217188" w:rsidRDefault="00217188" w:rsidP="00385C01">
            <w:pPr>
              <w:shd w:val="clear" w:color="auto" w:fill="FFFFFF"/>
              <w:spacing w:line="312" w:lineRule="auto"/>
              <w:jc w:val="both"/>
              <w:rPr>
                <w:sz w:val="16"/>
                <w:szCs w:val="16"/>
              </w:rPr>
            </w:pPr>
            <w:r w:rsidRPr="00217188">
              <w:rPr>
                <w:i/>
                <w:sz w:val="16"/>
                <w:szCs w:val="16"/>
              </w:rPr>
              <w:t>Вспомогательные вещества:</w:t>
            </w:r>
          </w:p>
        </w:tc>
        <w:tc>
          <w:tcPr>
            <w:tcW w:w="5209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85C01" w:rsidRPr="00217188" w:rsidTr="00996AE2">
        <w:tc>
          <w:tcPr>
            <w:tcW w:w="4361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Аспарагиновая кислота</w:t>
            </w:r>
          </w:p>
        </w:tc>
        <w:tc>
          <w:tcPr>
            <w:tcW w:w="5209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8,8 мг</w:t>
            </w:r>
          </w:p>
        </w:tc>
      </w:tr>
      <w:tr w:rsidR="00385C01" w:rsidRPr="00217188" w:rsidTr="00996AE2">
        <w:tc>
          <w:tcPr>
            <w:tcW w:w="4361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Маннитол</w:t>
            </w:r>
          </w:p>
        </w:tc>
        <w:tc>
          <w:tcPr>
            <w:tcW w:w="5209" w:type="dxa"/>
            <w:shd w:val="clear" w:color="auto" w:fill="auto"/>
          </w:tcPr>
          <w:p w:rsidR="00217188" w:rsidRPr="00217188" w:rsidRDefault="00217188" w:rsidP="00385C01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17188">
              <w:rPr>
                <w:sz w:val="16"/>
                <w:szCs w:val="16"/>
              </w:rPr>
              <w:t>44,0 мг</w:t>
            </w:r>
          </w:p>
        </w:tc>
      </w:tr>
    </w:tbl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sz w:val="16"/>
          <w:szCs w:val="16"/>
        </w:rPr>
      </w:pPr>
      <w:r w:rsidRPr="00217188">
        <w:rPr>
          <w:b/>
          <w:sz w:val="16"/>
          <w:szCs w:val="16"/>
        </w:rPr>
        <w:t>Описание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Белый или белый с желтоватым оттенком цвета лиофилизированный порошок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Фармакотерапевтическая группа:</w:t>
      </w:r>
      <w:r w:rsidRPr="00217188">
        <w:rPr>
          <w:color w:val="000000"/>
          <w:sz w:val="16"/>
          <w:szCs w:val="16"/>
        </w:rPr>
        <w:t xml:space="preserve"> средство понижающее секрецию желез желудка – Н</w:t>
      </w:r>
      <w:r w:rsidRPr="00217188">
        <w:rPr>
          <w:color w:val="000000"/>
          <w:sz w:val="16"/>
          <w:szCs w:val="16"/>
          <w:vertAlign w:val="subscript"/>
        </w:rPr>
        <w:t>2</w:t>
      </w:r>
      <w:r w:rsidRPr="00217188">
        <w:rPr>
          <w:color w:val="000000"/>
          <w:sz w:val="16"/>
          <w:szCs w:val="16"/>
        </w:rPr>
        <w:t xml:space="preserve">-гистаминовых рецепторов блокатор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Код АТХ:</w:t>
      </w:r>
      <w:r w:rsidRPr="00217188">
        <w:rPr>
          <w:color w:val="000000"/>
          <w:sz w:val="16"/>
          <w:szCs w:val="16"/>
        </w:rPr>
        <w:t xml:space="preserve"> А02ВА03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Фармакологические свойства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i/>
          <w:color w:val="000000"/>
          <w:sz w:val="16"/>
          <w:szCs w:val="16"/>
        </w:rPr>
      </w:pPr>
      <w:r w:rsidRPr="00217188">
        <w:rPr>
          <w:b/>
          <w:i/>
          <w:color w:val="000000"/>
          <w:sz w:val="16"/>
          <w:szCs w:val="16"/>
        </w:rPr>
        <w:t>Фармакодинамика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Фамотидин является мощным конкурентным ингибитором Н</w:t>
      </w:r>
      <w:r w:rsidRPr="00217188"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 w:rsidRPr="00217188">
        <w:rPr>
          <w:rFonts w:ascii="Arial" w:hAnsi="Arial" w:cs="Arial"/>
          <w:color w:val="000000"/>
          <w:sz w:val="16"/>
          <w:szCs w:val="16"/>
        </w:rPr>
        <w:t>-гистаминовых рецепторов.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Основным клинически значимым фармакологическим действием фамотидина является ингибирование желудочной секреции. Фамотидин снижает как концентрацию соляной кислоты, так и объем желудочной секреции, в то время как изменения секреции пепсина пропорциональны секретируемому объему желудочного сока.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 xml:space="preserve">У здоровых добровольцев и пациентов с гиперсекрецией желудочного сока фамотидин </w:t>
      </w:r>
      <w:r w:rsidRPr="00217188">
        <w:rPr>
          <w:rFonts w:ascii="Arial" w:hAnsi="Arial" w:cs="Arial"/>
          <w:color w:val="000000"/>
          <w:sz w:val="16"/>
          <w:szCs w:val="16"/>
        </w:rPr>
        <w:t>ингибирует базальную и ночную секрецию соляной кислоты, а также секрецию, стимулируемую приемом пищи, введением пентагастрина, кофеина, инсулина и раздражением блуждающего нерва.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 xml:space="preserve">Действие фамотидина после внутривенного введения в дозе 10-20 мг достигает максимума через 1-3 часа (после перорального приема 20-40 мг фамотидина </w:t>
      </w:r>
      <w:r w:rsidR="004C5485" w:rsidRPr="00217188">
        <w:rPr>
          <w:bCs/>
          <w:sz w:val="16"/>
          <w:szCs w:val="16"/>
        </w:rPr>
        <w:t>–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 через 10-12 часов), длительность действия фамотидина как после внутривенного, так и после перорального приема составляет 10-12 часов, выраженность и длительность подавления желудочной секреции носят дозозависимый характер. При повторном введении кумуляции не наблюдается.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Фамотидин практически не оказывает влияния на концентрацию гастрина в сыворотке крови натощак и после приема пищи.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Фамотидин не влияет на скорость опорожнени</w:t>
      </w:r>
      <w:r w:rsidR="006075D7">
        <w:rPr>
          <w:rFonts w:ascii="Arial" w:hAnsi="Arial" w:cs="Arial"/>
          <w:color w:val="000000"/>
          <w:sz w:val="16"/>
          <w:szCs w:val="16"/>
        </w:rPr>
        <w:t>я</w:t>
      </w:r>
      <w:bookmarkStart w:id="0" w:name="_GoBack"/>
      <w:bookmarkEnd w:id="0"/>
      <w:r w:rsidRPr="00217188">
        <w:rPr>
          <w:rFonts w:ascii="Arial" w:hAnsi="Arial" w:cs="Arial"/>
          <w:color w:val="000000"/>
          <w:sz w:val="16"/>
          <w:szCs w:val="16"/>
        </w:rPr>
        <w:t xml:space="preserve"> желудка, экзокринную функцию поджелудочной железы, кровоток в печени и портальной системе. Не отмечено действия на нервную, сердечно-сосудистую, дыхательную и эндокринную системы. Антиандрогенного влияния препарата, а также воздействия на уровень пролактина, кортизола, тироксина (Т</w:t>
      </w:r>
      <w:r w:rsidRPr="00217188"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 w:rsidRPr="00217188">
        <w:rPr>
          <w:rFonts w:ascii="Arial" w:hAnsi="Arial" w:cs="Arial"/>
          <w:color w:val="000000"/>
          <w:sz w:val="16"/>
          <w:szCs w:val="16"/>
        </w:rPr>
        <w:t>) и тестостерона отмечено не было. Фамотидин не оказывает влияния на ферментную систему цитохрома Р450 в печени.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i/>
          <w:color w:val="000000"/>
          <w:sz w:val="16"/>
          <w:szCs w:val="16"/>
        </w:rPr>
      </w:pPr>
      <w:r w:rsidRPr="00217188">
        <w:rPr>
          <w:b/>
          <w:i/>
          <w:color w:val="000000"/>
          <w:sz w:val="16"/>
          <w:szCs w:val="16"/>
        </w:rPr>
        <w:t>Фармакокинетика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 xml:space="preserve">Кинетика фамотидина носит линейный характер.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i/>
          <w:color w:val="000000"/>
          <w:sz w:val="16"/>
          <w:szCs w:val="16"/>
        </w:rPr>
        <w:t xml:space="preserve">Всасывание. </w:t>
      </w:r>
      <w:r w:rsidRPr="00217188">
        <w:rPr>
          <w:color w:val="000000"/>
          <w:sz w:val="16"/>
          <w:szCs w:val="16"/>
        </w:rPr>
        <w:t>Препарат предназначен только для внутривенного введения.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i/>
          <w:color w:val="000000"/>
          <w:sz w:val="16"/>
          <w:szCs w:val="16"/>
        </w:rPr>
      </w:pPr>
      <w:r w:rsidRPr="00217188">
        <w:rPr>
          <w:i/>
          <w:color w:val="000000"/>
          <w:sz w:val="16"/>
          <w:szCs w:val="16"/>
        </w:rPr>
        <w:t>Распределение.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 xml:space="preserve">Связь с белками плазмы </w:t>
      </w:r>
      <w:r w:rsidR="004C5485" w:rsidRPr="00217188">
        <w:rPr>
          <w:bCs/>
          <w:sz w:val="16"/>
          <w:szCs w:val="16"/>
        </w:rPr>
        <w:t>–</w:t>
      </w:r>
      <w:r w:rsidRPr="00217188">
        <w:rPr>
          <w:color w:val="000000"/>
          <w:sz w:val="16"/>
          <w:szCs w:val="16"/>
        </w:rPr>
        <w:t xml:space="preserve"> относительно слабая (15-20 %).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Период полувыведения (Т</w:t>
      </w:r>
      <w:r w:rsidRPr="00217188">
        <w:rPr>
          <w:color w:val="000000"/>
          <w:sz w:val="16"/>
          <w:szCs w:val="16"/>
          <w:vertAlign w:val="subscript"/>
        </w:rPr>
        <w:t>½</w:t>
      </w:r>
      <w:r w:rsidRPr="00217188">
        <w:rPr>
          <w:color w:val="000000"/>
          <w:sz w:val="16"/>
          <w:szCs w:val="16"/>
        </w:rPr>
        <w:t>) составляет 2,5-3,5 часа. У пациентов с тяжелой почечной недостаточностью Т</w:t>
      </w:r>
      <w:r w:rsidRPr="00217188">
        <w:rPr>
          <w:color w:val="000000"/>
          <w:sz w:val="16"/>
          <w:szCs w:val="16"/>
          <w:vertAlign w:val="subscript"/>
        </w:rPr>
        <w:t>½</w:t>
      </w:r>
      <w:r w:rsidRPr="00217188">
        <w:rPr>
          <w:color w:val="000000"/>
          <w:sz w:val="16"/>
          <w:szCs w:val="16"/>
        </w:rPr>
        <w:t xml:space="preserve"> фамотидина может превышать 20 часов (у больных с анурией –</w:t>
      </w:r>
      <w:r w:rsidR="008969FD">
        <w:rPr>
          <w:color w:val="000000"/>
          <w:sz w:val="16"/>
          <w:szCs w:val="16"/>
        </w:rPr>
        <w:t xml:space="preserve"> </w:t>
      </w:r>
      <w:r w:rsidRPr="00217188">
        <w:rPr>
          <w:color w:val="000000"/>
          <w:sz w:val="16"/>
          <w:szCs w:val="16"/>
        </w:rPr>
        <w:t>24 часа), что требует соответствующей коррекции режима дозирования (см.ниже).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У пожилых пациентов с нормальной скоростью клубочковой фильтрации Т</w:t>
      </w:r>
      <w:r w:rsidRPr="00217188">
        <w:rPr>
          <w:color w:val="000000"/>
          <w:sz w:val="16"/>
          <w:szCs w:val="16"/>
          <w:vertAlign w:val="subscript"/>
        </w:rPr>
        <w:t xml:space="preserve">½ </w:t>
      </w:r>
      <w:r w:rsidRPr="00217188">
        <w:rPr>
          <w:color w:val="000000"/>
          <w:sz w:val="16"/>
          <w:szCs w:val="16"/>
        </w:rPr>
        <w:t>не увеличивается.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i/>
          <w:color w:val="000000"/>
          <w:sz w:val="16"/>
          <w:szCs w:val="16"/>
        </w:rPr>
      </w:pPr>
      <w:r w:rsidRPr="00217188">
        <w:rPr>
          <w:i/>
          <w:color w:val="000000"/>
          <w:sz w:val="16"/>
          <w:szCs w:val="16"/>
        </w:rPr>
        <w:t>Метаболизм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Метаболизм фамотидина происходит в печени. Единственным метаболитом, обнаруженным у человека, является сульфоксид.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i/>
          <w:color w:val="000000"/>
          <w:sz w:val="16"/>
          <w:szCs w:val="16"/>
        </w:rPr>
      </w:pPr>
      <w:r w:rsidRPr="00217188">
        <w:rPr>
          <w:i/>
          <w:color w:val="000000"/>
          <w:sz w:val="16"/>
          <w:szCs w:val="16"/>
        </w:rPr>
        <w:t>Выведение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Фамотидин на 65-70 % выводится почками в неизменном виде (небольшая часть</w:t>
      </w:r>
      <w:r w:rsidR="005C54B1">
        <w:rPr>
          <w:color w:val="000000"/>
          <w:sz w:val="16"/>
          <w:szCs w:val="16"/>
        </w:rPr>
        <w:t xml:space="preserve"> </w:t>
      </w:r>
      <w:r w:rsidR="004C5485" w:rsidRPr="00217188">
        <w:rPr>
          <w:bCs/>
          <w:sz w:val="16"/>
          <w:szCs w:val="16"/>
        </w:rPr>
        <w:t>–</w:t>
      </w:r>
      <w:r w:rsidRPr="00217188">
        <w:rPr>
          <w:color w:val="000000"/>
          <w:sz w:val="16"/>
          <w:szCs w:val="16"/>
        </w:rPr>
        <w:t xml:space="preserve"> в форме сульфоксида), метаболизируется 30-35 % препарата. Почечный клиренс составляет 250-450 мл/мин, что указывает на наличие канальцевой секреции.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b/>
          <w:color w:val="000000"/>
          <w:sz w:val="16"/>
          <w:szCs w:val="16"/>
        </w:rPr>
        <w:t>Показания к применению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Фамотидин рекомендован для назначения стационарным больным, которые не имеют возможности принимать препарат внутрь. Парентеральное введение фамотидина может использоваться до тех пор, пока проведение пероральной терапии не станет возможным.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язвенная болезнь двенадцатиперстной кишки;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язва желудка без малигнизации (хороший клинический эффект в ответ на назначение фамотидина не позволяет исключить наличие малигнизации язвы);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гастроэзофагеальная рефлюксная болезнь;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другие</w:t>
      </w:r>
      <w:r w:rsidR="005C54B1">
        <w:rPr>
          <w:color w:val="000000"/>
          <w:sz w:val="16"/>
          <w:szCs w:val="16"/>
        </w:rPr>
        <w:t xml:space="preserve"> </w:t>
      </w:r>
      <w:r w:rsidRPr="00217188">
        <w:rPr>
          <w:color w:val="000000"/>
          <w:sz w:val="16"/>
          <w:szCs w:val="16"/>
        </w:rPr>
        <w:t>состояния, сопровождающиеся гиперсекрецией желудочного сока (например, синдром Золлингера-Эллисона);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профилактика синдрома Мендельсона (аспирации кислого желудочного содержимого) при проведении общей анестезии.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>Противопоказания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повышенная чувствительность к фамотидину или другим компонентам препарата;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беременность и период грудного вскармливания;</w:t>
      </w:r>
    </w:p>
    <w:p w:rsidR="00217188" w:rsidRPr="00217188" w:rsidRDefault="00217188" w:rsidP="00385C01">
      <w:pPr>
        <w:numPr>
          <w:ilvl w:val="0"/>
          <w:numId w:val="10"/>
        </w:numPr>
        <w:shd w:val="clear" w:color="auto" w:fill="FFFFFF"/>
        <w:spacing w:line="312" w:lineRule="auto"/>
        <w:ind w:left="426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возраст до 18 лет.</w:t>
      </w:r>
    </w:p>
    <w:p w:rsidR="00A90661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b/>
          <w:color w:val="000000"/>
          <w:sz w:val="16"/>
          <w:szCs w:val="16"/>
        </w:rPr>
        <w:t>С осторожностью</w:t>
      </w:r>
    </w:p>
    <w:p w:rsidR="00217188" w:rsidRPr="00A90661" w:rsidRDefault="00217188" w:rsidP="00385C01">
      <w:pPr>
        <w:shd w:val="clear" w:color="auto" w:fill="FFFFFF"/>
        <w:spacing w:line="312" w:lineRule="auto"/>
        <w:jc w:val="both"/>
        <w:rPr>
          <w:b/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 xml:space="preserve">Печеночная и/или почечная недостаточность, цирроз печени с энцефалопатией (в анамнезе), иммунодефицитные состояния.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Аллергия в анамнезе на другие Н</w:t>
      </w:r>
      <w:r w:rsidRPr="00217188">
        <w:rPr>
          <w:color w:val="000000"/>
          <w:sz w:val="16"/>
          <w:szCs w:val="16"/>
          <w:vertAlign w:val="subscript"/>
        </w:rPr>
        <w:t>2</w:t>
      </w:r>
      <w:r w:rsidRPr="00217188">
        <w:rPr>
          <w:color w:val="000000"/>
          <w:sz w:val="16"/>
          <w:szCs w:val="16"/>
        </w:rPr>
        <w:t>-гистаминоблокатор</w:t>
      </w:r>
      <w:r w:rsidR="004C5485">
        <w:rPr>
          <w:color w:val="000000"/>
          <w:sz w:val="16"/>
          <w:szCs w:val="16"/>
        </w:rPr>
        <w:t xml:space="preserve">ы </w:t>
      </w:r>
      <w:r w:rsidRPr="00217188">
        <w:rPr>
          <w:color w:val="000000"/>
          <w:sz w:val="16"/>
          <w:szCs w:val="16"/>
        </w:rPr>
        <w:t>(возможно наличие перекрестной гиперчувствительности).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bCs/>
          <w:sz w:val="16"/>
          <w:szCs w:val="16"/>
        </w:rPr>
      </w:pPr>
      <w:r w:rsidRPr="00217188">
        <w:rPr>
          <w:b/>
          <w:bCs/>
          <w:sz w:val="16"/>
          <w:szCs w:val="16"/>
        </w:rPr>
        <w:t>Применение во время беременности и в период грудного вскармливания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sz w:val="16"/>
          <w:szCs w:val="16"/>
        </w:rPr>
        <w:t>Фамотидин проникает через плаценту. Контролируемых исследований по изучению его безопасности при назначении беременным женщинам не проводилось. Не рекомендован для использования во время беременности.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sz w:val="16"/>
          <w:szCs w:val="16"/>
        </w:rPr>
        <w:t>Фамотидин секретируется с грудным молоком женщин, в связи с этим грудное вскармливание во время применения препарата следует прекратить.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 xml:space="preserve">Способ применения и </w:t>
      </w:r>
      <w:r w:rsidRPr="00217188">
        <w:rPr>
          <w:b/>
          <w:color w:val="000000"/>
          <w:sz w:val="16"/>
          <w:szCs w:val="16"/>
        </w:rPr>
        <w:t>дозы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  <w:u w:val="single"/>
        </w:rPr>
      </w:pPr>
      <w:r w:rsidRPr="00217188">
        <w:rPr>
          <w:rFonts w:ascii="Arial" w:hAnsi="Arial" w:cs="Arial"/>
          <w:i/>
          <w:color w:val="000000"/>
          <w:sz w:val="16"/>
          <w:szCs w:val="16"/>
          <w:u w:val="single"/>
        </w:rPr>
        <w:t>Препарат предназначен только для внутривенного введения!</w:t>
      </w:r>
    </w:p>
    <w:p w:rsidR="004C5485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 xml:space="preserve">Начальная доза для внутривенного введения не должна 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превышать 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20 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мг 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2 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>раза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 в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 день</w:t>
      </w:r>
      <w:r w:rsidR="004C5485">
        <w:rPr>
          <w:rFonts w:ascii="Arial" w:hAnsi="Arial" w:cs="Arial"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color w:val="000000"/>
          <w:sz w:val="16"/>
          <w:szCs w:val="16"/>
        </w:rPr>
        <w:t xml:space="preserve"> (каждые</w:t>
      </w:r>
    </w:p>
    <w:p w:rsidR="00217188" w:rsidRPr="00217188" w:rsidRDefault="00217188" w:rsidP="00385C01">
      <w:pPr>
        <w:pStyle w:val="opispole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12 часов).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Содержимое флакона следует растворить в 5-10 мл 0,9 % раствора натрия хлорида (ампула растворителя), а затем медленно ввести (в течение не менее 2 минут). При инфузии препарата раствор следует вводить на протяжении 15-30 минут.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 xml:space="preserve">Растворы следует готовить непосредственно перед введением. Можно использовать только прозрачные бесцветные растворы. 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217188">
        <w:rPr>
          <w:rFonts w:ascii="Arial" w:hAnsi="Arial" w:cs="Arial"/>
          <w:i/>
          <w:iCs/>
          <w:color w:val="000000"/>
          <w:sz w:val="16"/>
          <w:szCs w:val="16"/>
        </w:rPr>
        <w:t>Гиперсекреторные состояния, язвенная болезнь желудка и двенадцатиперстной кишки в стадии обострения:</w:t>
      </w:r>
    </w:p>
    <w:p w:rsidR="004C5485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217188">
        <w:rPr>
          <w:rFonts w:ascii="Arial" w:hAnsi="Arial" w:cs="Arial"/>
          <w:iCs/>
          <w:color w:val="000000"/>
          <w:sz w:val="16"/>
          <w:szCs w:val="16"/>
        </w:rPr>
        <w:t>- медленно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 xml:space="preserve"> болюсно,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>в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>течение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 xml:space="preserve"> 2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 xml:space="preserve"> минут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 xml:space="preserve"> по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 xml:space="preserve"> 20 </w:t>
      </w:r>
      <w:r w:rsidR="004C5485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217188">
        <w:rPr>
          <w:rFonts w:ascii="Arial" w:hAnsi="Arial" w:cs="Arial"/>
          <w:iCs/>
          <w:color w:val="000000"/>
          <w:sz w:val="16"/>
          <w:szCs w:val="16"/>
        </w:rPr>
        <w:t>мг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217188">
        <w:rPr>
          <w:rFonts w:ascii="Arial" w:hAnsi="Arial" w:cs="Arial"/>
          <w:iCs/>
          <w:color w:val="000000"/>
          <w:sz w:val="16"/>
          <w:szCs w:val="16"/>
        </w:rPr>
        <w:t>2 раза в сутки;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iCs/>
          <w:color w:val="000000"/>
          <w:sz w:val="16"/>
          <w:szCs w:val="16"/>
        </w:rPr>
        <w:t>- капельно, в течение 15-30 минут по 20 мг 2 раза в сутки</w:t>
      </w:r>
      <w:r w:rsidRPr="00217188">
        <w:rPr>
          <w:rFonts w:ascii="Arial" w:hAnsi="Arial" w:cs="Arial"/>
          <w:color w:val="000000"/>
          <w:sz w:val="16"/>
          <w:szCs w:val="16"/>
        </w:rPr>
        <w:t>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Рефлюкс-эзофагит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- 20 мг 2 раза в сутки внутривенно медленно.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Синдром Золлингера-Эллисона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Начальная доза – 20 мг внутривенно каждые 6 часов. При необходимости дозу препарата увеличивают в зависимости от объема кислотопродукции и клинического состояния пациента.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Для предотвращения аспирации кислого желудочного содержимого при проведении общей анестезии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lastRenderedPageBreak/>
        <w:t xml:space="preserve">- 20 мг утром в день операции или, по меньшей мере, за 2 часа до ее начала. 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Почечная недостаточность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Поскольку фамотидин выводится преимущественно почками в неизменном виде, у пациентов с тяжелой почечной недостаточностью необходимо соблюдать меры предосторожности. Если клиренс креатинина составляет менее 30 мл/мин, а сывороточная концентрация креатинина превышает 3 мг/100 мл, то дозу необходимо снизить до 10 мг или увеличить интервалы между введениями обычной дозы до 36-48 часов.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Дети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>Безопасность и эффективность препарата у детей в полной мере не установлены.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17188">
        <w:rPr>
          <w:rFonts w:ascii="Arial" w:hAnsi="Arial" w:cs="Arial"/>
          <w:i/>
          <w:color w:val="000000"/>
          <w:sz w:val="16"/>
          <w:szCs w:val="16"/>
        </w:rPr>
        <w:t>Пожилой возраст (старше 65 лет)</w:t>
      </w:r>
    </w:p>
    <w:p w:rsidR="00217188" w:rsidRPr="00217188" w:rsidRDefault="00217188" w:rsidP="00385C01">
      <w:pPr>
        <w:pStyle w:val="opispoleabz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17188">
        <w:rPr>
          <w:rFonts w:ascii="Arial" w:hAnsi="Arial" w:cs="Arial"/>
          <w:color w:val="000000"/>
          <w:sz w:val="16"/>
          <w:szCs w:val="16"/>
        </w:rPr>
        <w:t xml:space="preserve">Коррекция дозы в зависимости от возраста не требуется.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 xml:space="preserve">Побочное </w:t>
      </w:r>
      <w:r w:rsidRPr="00217188">
        <w:rPr>
          <w:b/>
          <w:color w:val="000000"/>
          <w:sz w:val="16"/>
          <w:szCs w:val="16"/>
        </w:rPr>
        <w:t>действие</w:t>
      </w:r>
    </w:p>
    <w:p w:rsidR="00217188" w:rsidRPr="00217188" w:rsidRDefault="00217188" w:rsidP="00385C01">
      <w:pPr>
        <w:pStyle w:val="a7"/>
        <w:spacing w:before="0" w:after="0" w:line="312" w:lineRule="auto"/>
        <w:ind w:left="0"/>
        <w:rPr>
          <w:rFonts w:ascii="Arial" w:eastAsia="Calibri" w:hAnsi="Arial" w:cs="Arial"/>
          <w:sz w:val="16"/>
          <w:szCs w:val="16"/>
          <w:lang w:eastAsia="en-US"/>
        </w:rPr>
      </w:pPr>
      <w:r w:rsidRPr="00217188">
        <w:rPr>
          <w:rFonts w:ascii="Arial" w:hAnsi="Arial" w:cs="Arial"/>
          <w:iCs/>
          <w:sz w:val="16"/>
          <w:szCs w:val="16"/>
        </w:rPr>
        <w:t>Частота развития побочных действий после применения препарата классифицирована согласно рекомендациям ВОЗ: ре</w:t>
      </w:r>
      <w:r w:rsidRPr="00217188">
        <w:rPr>
          <w:rFonts w:ascii="Arial" w:eastAsia="Calibri" w:hAnsi="Arial" w:cs="Arial"/>
          <w:sz w:val="16"/>
          <w:szCs w:val="16"/>
          <w:lang w:eastAsia="en-US"/>
        </w:rPr>
        <w:t>дко (≥1/10000 и &lt;1/1000), очень редко (&lt;1/10000), частота неизвестна (определить частоту встречаемости по имеющимся данным не представляется возможным).</w:t>
      </w:r>
    </w:p>
    <w:p w:rsidR="00217188" w:rsidRPr="00217188" w:rsidRDefault="00217188" w:rsidP="00385C01">
      <w:pPr>
        <w:pStyle w:val="a7"/>
        <w:spacing w:before="0" w:after="0" w:line="312" w:lineRule="auto"/>
        <w:ind w:left="0"/>
        <w:rPr>
          <w:rFonts w:ascii="Arial" w:hAnsi="Arial" w:cs="Arial"/>
          <w:iCs/>
          <w:sz w:val="16"/>
          <w:szCs w:val="16"/>
        </w:rPr>
      </w:pPr>
      <w:r w:rsidRPr="00217188">
        <w:rPr>
          <w:rFonts w:ascii="Arial" w:hAnsi="Arial" w:cs="Arial"/>
          <w:i/>
          <w:iCs/>
          <w:sz w:val="16"/>
          <w:szCs w:val="16"/>
        </w:rPr>
        <w:t xml:space="preserve">Со стороны желудочно-кишечного тракта: </w:t>
      </w:r>
      <w:r w:rsidRPr="00217188">
        <w:rPr>
          <w:rFonts w:ascii="Arial" w:hAnsi="Arial" w:cs="Arial"/>
          <w:iCs/>
          <w:sz w:val="16"/>
          <w:szCs w:val="16"/>
        </w:rPr>
        <w:t>редко – диарея, запор; очень редко – ощущение дискомфорта в животе, тошнота, рвота, сухость во рту, анорексия, различные вкусовые нарушения.</w:t>
      </w:r>
    </w:p>
    <w:p w:rsidR="00217188" w:rsidRPr="00217188" w:rsidRDefault="00217188" w:rsidP="00385C01">
      <w:pPr>
        <w:pStyle w:val="a7"/>
        <w:spacing w:before="0" w:after="0" w:line="312" w:lineRule="auto"/>
        <w:ind w:left="0"/>
        <w:rPr>
          <w:rFonts w:ascii="Arial" w:hAnsi="Arial" w:cs="Arial"/>
          <w:iCs/>
          <w:sz w:val="16"/>
          <w:szCs w:val="16"/>
        </w:rPr>
      </w:pPr>
      <w:r w:rsidRPr="00217188">
        <w:rPr>
          <w:rFonts w:ascii="Arial" w:hAnsi="Arial" w:cs="Arial"/>
          <w:i/>
          <w:iCs/>
          <w:sz w:val="16"/>
          <w:szCs w:val="16"/>
        </w:rPr>
        <w:t>Со стороны печени и желчевыводящих путей:</w:t>
      </w:r>
      <w:r w:rsidRPr="00217188">
        <w:rPr>
          <w:rFonts w:ascii="Arial" w:hAnsi="Arial" w:cs="Arial"/>
          <w:iCs/>
          <w:sz w:val="16"/>
          <w:szCs w:val="16"/>
        </w:rPr>
        <w:t xml:space="preserve"> </w:t>
      </w:r>
      <w:r w:rsidRPr="00217188">
        <w:rPr>
          <w:rFonts w:ascii="Arial" w:hAnsi="Arial" w:cs="Arial"/>
          <w:bCs/>
          <w:sz w:val="16"/>
          <w:szCs w:val="16"/>
        </w:rPr>
        <w:t>очень редко – холестатическая желтуха</w:t>
      </w:r>
      <w:r w:rsidRPr="00217188">
        <w:rPr>
          <w:rFonts w:ascii="Arial" w:hAnsi="Arial" w:cs="Arial"/>
          <w:iCs/>
          <w:sz w:val="16"/>
          <w:szCs w:val="16"/>
        </w:rPr>
        <w:t>.</w:t>
      </w:r>
    </w:p>
    <w:p w:rsidR="00217188" w:rsidRPr="00217188" w:rsidRDefault="00217188" w:rsidP="00385C01">
      <w:pPr>
        <w:pStyle w:val="a7"/>
        <w:spacing w:before="0" w:after="0" w:line="312" w:lineRule="auto"/>
        <w:ind w:left="0"/>
        <w:rPr>
          <w:rFonts w:ascii="Arial" w:hAnsi="Arial" w:cs="Arial"/>
          <w:iCs/>
          <w:sz w:val="16"/>
          <w:szCs w:val="16"/>
        </w:rPr>
      </w:pPr>
      <w:r w:rsidRPr="00217188">
        <w:rPr>
          <w:rFonts w:ascii="Arial" w:hAnsi="Arial" w:cs="Arial"/>
          <w:i/>
          <w:iCs/>
          <w:sz w:val="16"/>
          <w:szCs w:val="16"/>
        </w:rPr>
        <w:t>Со стороны центральной нервной системы:</w:t>
      </w:r>
      <w:r w:rsidRPr="00217188">
        <w:rPr>
          <w:rFonts w:ascii="Arial" w:hAnsi="Arial" w:cs="Arial"/>
          <w:iCs/>
          <w:sz w:val="16"/>
          <w:szCs w:val="16"/>
        </w:rPr>
        <w:t xml:space="preserve"> редко – головная боль, очень редко – головокружение, судорожные эпилептиформные припадки.</w:t>
      </w:r>
    </w:p>
    <w:p w:rsidR="00217188" w:rsidRPr="00217188" w:rsidRDefault="00217188" w:rsidP="00385C01">
      <w:pPr>
        <w:pStyle w:val="a7"/>
        <w:spacing w:before="0" w:after="0" w:line="312" w:lineRule="auto"/>
        <w:ind w:left="0"/>
        <w:rPr>
          <w:rFonts w:ascii="Arial" w:hAnsi="Arial" w:cs="Arial"/>
          <w:iCs/>
          <w:sz w:val="16"/>
          <w:szCs w:val="16"/>
        </w:rPr>
      </w:pPr>
      <w:r w:rsidRPr="00217188">
        <w:rPr>
          <w:rFonts w:ascii="Arial" w:hAnsi="Arial" w:cs="Arial"/>
          <w:i/>
          <w:iCs/>
          <w:sz w:val="16"/>
          <w:szCs w:val="16"/>
        </w:rPr>
        <w:t>Со стороны психики:</w:t>
      </w:r>
      <w:r w:rsidRPr="00217188">
        <w:rPr>
          <w:rFonts w:ascii="Arial" w:hAnsi="Arial" w:cs="Arial"/>
          <w:iCs/>
          <w:sz w:val="16"/>
          <w:szCs w:val="16"/>
        </w:rPr>
        <w:t xml:space="preserve"> очень редко – депрессия, галлюцинации, возбуждение, тревога, спутанность сознания, бессонница</w:t>
      </w:r>
      <w:r w:rsidR="00E974FB">
        <w:rPr>
          <w:rFonts w:ascii="Arial" w:hAnsi="Arial" w:cs="Arial"/>
          <w:iCs/>
          <w:sz w:val="16"/>
          <w:szCs w:val="16"/>
        </w:rPr>
        <w:t>,</w:t>
      </w:r>
      <w:r w:rsidRPr="00217188">
        <w:rPr>
          <w:rFonts w:ascii="Arial" w:hAnsi="Arial" w:cs="Arial"/>
          <w:iCs/>
          <w:sz w:val="16"/>
          <w:szCs w:val="16"/>
        </w:rPr>
        <w:t xml:space="preserve"> сонливость.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>Со стороны скелетно-мышечной системы:</w:t>
      </w:r>
      <w:r w:rsidRPr="00217188">
        <w:rPr>
          <w:bCs/>
          <w:sz w:val="16"/>
          <w:szCs w:val="16"/>
        </w:rPr>
        <w:t xml:space="preserve"> очень редко – артралгия, миалгия, мышечные спазмы.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Со стороны крови и лимфатической системы: </w:t>
      </w:r>
      <w:r w:rsidRPr="00217188">
        <w:rPr>
          <w:bCs/>
          <w:sz w:val="16"/>
          <w:szCs w:val="16"/>
        </w:rPr>
        <w:t>очень редко – агранулоцитоз, лейкопения, панцитопения, тромбоцитопения.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>Со стороны кожи и подкожных тканей:</w:t>
      </w:r>
      <w:r w:rsidRPr="00217188">
        <w:rPr>
          <w:bCs/>
          <w:sz w:val="16"/>
          <w:szCs w:val="16"/>
        </w:rPr>
        <w:t xml:space="preserve"> очень редко – угревая сыпь, алопеция, сухость кожных покровов, токсический эпидермальный некролиз.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Со стороны органа слуха и вестибулярного аппарата: </w:t>
      </w:r>
      <w:r w:rsidRPr="00217188">
        <w:rPr>
          <w:bCs/>
          <w:sz w:val="16"/>
          <w:szCs w:val="16"/>
        </w:rPr>
        <w:t>частота неизвестна – шум в ушах.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Со стороны половых органов и молочной железы: </w:t>
      </w:r>
      <w:r w:rsidRPr="00217188">
        <w:rPr>
          <w:bCs/>
          <w:sz w:val="16"/>
          <w:szCs w:val="16"/>
        </w:rPr>
        <w:t>очень редко – гинекомастия (при прекращении лечения носит обратимый характер), снижение либидо, импотенция.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>Со стороны иммунной системы:</w:t>
      </w:r>
      <w:r w:rsidRPr="00217188">
        <w:rPr>
          <w:bCs/>
          <w:sz w:val="16"/>
          <w:szCs w:val="16"/>
        </w:rPr>
        <w:t xml:space="preserve"> очень редко – анафилаксия, крапивница, кожная сыпь, гиперемия склер и кожных покровов, ангионевротический отек, отек периорбитальных областей глаз, лица.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>Со стороны сердечно-сосудистой системы:</w:t>
      </w:r>
      <w:r w:rsidRPr="00217188">
        <w:rPr>
          <w:bCs/>
          <w:sz w:val="16"/>
          <w:szCs w:val="16"/>
        </w:rPr>
        <w:t xml:space="preserve"> очень редко </w:t>
      </w:r>
      <w:r w:rsidR="004C5485" w:rsidRPr="00217188">
        <w:rPr>
          <w:bCs/>
          <w:sz w:val="16"/>
          <w:szCs w:val="16"/>
        </w:rPr>
        <w:t>–</w:t>
      </w:r>
      <w:r w:rsidRPr="00217188">
        <w:rPr>
          <w:bCs/>
          <w:sz w:val="16"/>
          <w:szCs w:val="16"/>
        </w:rPr>
        <w:t xml:space="preserve"> аритмия, атриовентрикулярная блокада, сердцебиение.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Со стороны дыхательной системы, органов грудной клетки и средостения: </w:t>
      </w:r>
      <w:r w:rsidRPr="00217188">
        <w:rPr>
          <w:bCs/>
          <w:sz w:val="16"/>
          <w:szCs w:val="16"/>
        </w:rPr>
        <w:t>очень</w:t>
      </w:r>
      <w:r w:rsidRPr="00217188">
        <w:rPr>
          <w:bCs/>
          <w:i/>
          <w:sz w:val="16"/>
          <w:szCs w:val="16"/>
        </w:rPr>
        <w:t xml:space="preserve"> </w:t>
      </w:r>
      <w:r w:rsidRPr="00217188">
        <w:rPr>
          <w:bCs/>
          <w:sz w:val="16"/>
          <w:szCs w:val="16"/>
        </w:rPr>
        <w:t>редко – бронхоспазм.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Общие расстройства и нарушения в месте введения: </w:t>
      </w:r>
      <w:r w:rsidRPr="00217188">
        <w:rPr>
          <w:bCs/>
          <w:sz w:val="16"/>
          <w:szCs w:val="16"/>
        </w:rPr>
        <w:t>очень редко – повышенная утомляемость, астения, лихорадка.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i/>
          <w:sz w:val="16"/>
          <w:szCs w:val="16"/>
        </w:rPr>
        <w:t xml:space="preserve">Лабораторные и инструментальные данные: </w:t>
      </w:r>
      <w:r w:rsidRPr="00217188">
        <w:rPr>
          <w:bCs/>
          <w:sz w:val="16"/>
          <w:szCs w:val="16"/>
        </w:rPr>
        <w:t>очень редко – повышение активности «печеночных» ферментов.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/>
          <w:bCs/>
          <w:sz w:val="16"/>
          <w:szCs w:val="16"/>
        </w:rPr>
      </w:pPr>
      <w:r w:rsidRPr="00217188">
        <w:rPr>
          <w:b/>
          <w:bCs/>
          <w:sz w:val="16"/>
          <w:szCs w:val="16"/>
        </w:rPr>
        <w:t>Передозировка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 xml:space="preserve">У пациентов с синдромом патологической гиперсекреции назначались дозы до 800 мг в сутки на протяжении периода свыше одного года, что не сопровождалось возникновением серьезных нежелательных явлений. 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Лечение: симптоматическая и поддерживающая терапия; мониторинг состояния пациента.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>Взаимодействие с другими лекарственными средствами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Совместим с 0,9 % раствором натрия хлорида, 5 % раствором декстрозы, 4,2 % раствором натрия гидрокарбоната.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Увеличивает всасывание амоксициллина и клавулановой кислоты.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Антациды и сукральфат замедляют абсорбцию фамотидина после перорального приема.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Снижает всасывание итраконазола и кетоконазола.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color w:val="000000"/>
          <w:sz w:val="16"/>
          <w:szCs w:val="16"/>
        </w:rPr>
      </w:pPr>
      <w:r w:rsidRPr="00217188">
        <w:rPr>
          <w:bCs/>
          <w:color w:val="000000"/>
          <w:sz w:val="16"/>
          <w:szCs w:val="16"/>
        </w:rPr>
        <w:t>Лекарственные средства, угнетающие костный мозг, увеличивают риск развития нейтропении.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>Особые указания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Перед началом терапии, или, если такой возможности нет, перед переходом на пероральное лечение необходимо исключить наличие злокачественного новообразования желудка.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При почечной и/или печеночной недостаточности фамотидин следует использовать с осторожностью в сниженной дозе.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color w:val="000000"/>
          <w:sz w:val="16"/>
          <w:szCs w:val="16"/>
        </w:rPr>
        <w:t>Поскольку в случае использования блокаторов Н</w:t>
      </w:r>
      <w:r w:rsidRPr="00217188">
        <w:rPr>
          <w:color w:val="000000"/>
          <w:sz w:val="16"/>
          <w:szCs w:val="16"/>
          <w:vertAlign w:val="subscript"/>
        </w:rPr>
        <w:t>2</w:t>
      </w:r>
      <w:r w:rsidRPr="00217188">
        <w:rPr>
          <w:color w:val="000000"/>
          <w:sz w:val="16"/>
          <w:szCs w:val="16"/>
        </w:rPr>
        <w:t>-гистаминовых рецепторов была описана перекрестная аллергия, применение фамотидина у пациентов, имеющих в анамнезе гиперчувствительность к другим блокаторам Н</w:t>
      </w:r>
      <w:r w:rsidRPr="00217188">
        <w:rPr>
          <w:color w:val="000000"/>
          <w:sz w:val="16"/>
          <w:szCs w:val="16"/>
          <w:vertAlign w:val="subscript"/>
        </w:rPr>
        <w:t>2</w:t>
      </w:r>
      <w:r w:rsidRPr="00217188">
        <w:rPr>
          <w:color w:val="000000"/>
          <w:sz w:val="16"/>
          <w:szCs w:val="16"/>
        </w:rPr>
        <w:t>-гистаминовых рецепторов, требует осторожности.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color w:val="000000"/>
          <w:sz w:val="16"/>
          <w:szCs w:val="16"/>
          <w:shd w:val="clear" w:color="auto" w:fill="FFFFFF"/>
        </w:rPr>
      </w:pPr>
      <w:r w:rsidRPr="00217188">
        <w:rPr>
          <w:b/>
          <w:bCs/>
          <w:sz w:val="16"/>
          <w:szCs w:val="16"/>
        </w:rPr>
        <w:t>Влияние на способность управлять транспортными средствами, механизмами</w:t>
      </w:r>
      <w:r w:rsidRPr="00217188" w:rsidDel="002C2A25">
        <w:rPr>
          <w:b/>
          <w:bCs/>
          <w:sz w:val="16"/>
          <w:szCs w:val="16"/>
        </w:rPr>
        <w:t xml:space="preserve"> </w:t>
      </w:r>
      <w:r w:rsidRPr="00217188">
        <w:rPr>
          <w:color w:val="000000"/>
          <w:sz w:val="16"/>
          <w:szCs w:val="16"/>
          <w:shd w:val="clear" w:color="auto" w:fill="FFFFFF"/>
        </w:rPr>
        <w:t>Пациентам следует соблюдать осторожность при выполнении работ, требующих быстроты психомоторных реакций (в т.ч. при управлении автотранспорта и работе с техникой), поскольку во время лечения может возникать головокружение и наблюдаться повышенная утомляемость.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sz w:val="16"/>
          <w:szCs w:val="16"/>
        </w:rPr>
        <w:t>Форма выпуска</w:t>
      </w:r>
    </w:p>
    <w:p w:rsidR="00217188" w:rsidRPr="00217188" w:rsidRDefault="00217188" w:rsidP="00385C01">
      <w:pPr>
        <w:spacing w:line="312" w:lineRule="auto"/>
        <w:jc w:val="both"/>
        <w:rPr>
          <w:bCs/>
          <w:sz w:val="16"/>
          <w:szCs w:val="16"/>
        </w:rPr>
      </w:pPr>
      <w:r w:rsidRPr="00217188">
        <w:rPr>
          <w:bCs/>
          <w:sz w:val="16"/>
          <w:szCs w:val="16"/>
        </w:rPr>
        <w:t xml:space="preserve">Лиофилизат для приготовления раствора для внутривенного введения, 20 мг. </w:t>
      </w:r>
    </w:p>
    <w:p w:rsidR="00217188" w:rsidRPr="00217188" w:rsidRDefault="00217188" w:rsidP="00385C01">
      <w:pPr>
        <w:spacing w:line="312" w:lineRule="auto"/>
        <w:jc w:val="both"/>
        <w:rPr>
          <w:rFonts w:eastAsia="Calibri"/>
          <w:sz w:val="16"/>
          <w:szCs w:val="16"/>
          <w:lang w:eastAsia="en-US"/>
        </w:rPr>
      </w:pPr>
      <w:r w:rsidRPr="00217188">
        <w:rPr>
          <w:rFonts w:eastAsia="Calibri"/>
          <w:sz w:val="16"/>
          <w:szCs w:val="16"/>
          <w:lang w:eastAsia="en-US"/>
        </w:rPr>
        <w:t>По 20 мг фамотидина в бесцветные стеклянные флаконы, герметично укупоренные резиновыми пробками, обжатые комбинированными колпачками типа «флип-офф».</w:t>
      </w:r>
    </w:p>
    <w:p w:rsidR="00217188" w:rsidRPr="00217188" w:rsidRDefault="00217188" w:rsidP="00385C01">
      <w:pPr>
        <w:spacing w:line="312" w:lineRule="auto"/>
        <w:jc w:val="both"/>
        <w:rPr>
          <w:rFonts w:eastAsia="Calibri"/>
          <w:sz w:val="16"/>
          <w:szCs w:val="16"/>
          <w:lang w:eastAsia="en-US"/>
        </w:rPr>
      </w:pPr>
      <w:r w:rsidRPr="00217188">
        <w:rPr>
          <w:rFonts w:eastAsia="Calibri"/>
          <w:sz w:val="16"/>
          <w:szCs w:val="16"/>
          <w:lang w:eastAsia="en-US"/>
        </w:rPr>
        <w:t xml:space="preserve">Растворитель – 0,9 % раствор натрия хлорида в стеклянных ампулах объемом 5 мл. </w:t>
      </w:r>
    </w:p>
    <w:p w:rsidR="00217188" w:rsidRPr="00217188" w:rsidRDefault="00217188" w:rsidP="00385C01">
      <w:pPr>
        <w:spacing w:line="312" w:lineRule="auto"/>
        <w:jc w:val="both"/>
        <w:rPr>
          <w:rFonts w:eastAsia="Calibri"/>
          <w:sz w:val="16"/>
          <w:szCs w:val="16"/>
          <w:lang w:eastAsia="en-US"/>
        </w:rPr>
      </w:pPr>
      <w:r w:rsidRPr="00217188">
        <w:rPr>
          <w:rFonts w:eastAsia="Calibri"/>
          <w:sz w:val="16"/>
          <w:szCs w:val="16"/>
          <w:lang w:eastAsia="en-US"/>
        </w:rPr>
        <w:t>По 5 флаконов с препаратом и 5 ампулам с растворителем в контурной ячейковой упаковке из пленки поливинилхлоридной.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bCs/>
          <w:sz w:val="16"/>
          <w:szCs w:val="16"/>
        </w:rPr>
      </w:pPr>
      <w:r w:rsidRPr="00217188">
        <w:rPr>
          <w:rFonts w:eastAsia="Calibri"/>
          <w:sz w:val="16"/>
          <w:szCs w:val="16"/>
          <w:lang w:eastAsia="en-US"/>
        </w:rPr>
        <w:t>По 1 или 2 контурные ячейковые упаковки вместе с инструкцией по применению в пачке из картона</w:t>
      </w:r>
      <w:r w:rsidRPr="00217188">
        <w:rPr>
          <w:sz w:val="16"/>
          <w:szCs w:val="16"/>
        </w:rPr>
        <w:t>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>Условия хранения</w:t>
      </w:r>
    </w:p>
    <w:p w:rsidR="00217188" w:rsidRPr="00217188" w:rsidRDefault="00217188" w:rsidP="00385C01">
      <w:pPr>
        <w:pStyle w:val="Arial"/>
        <w:spacing w:line="312" w:lineRule="auto"/>
        <w:ind w:firstLine="0"/>
        <w:rPr>
          <w:rFonts w:cs="Arial"/>
          <w:sz w:val="16"/>
          <w:szCs w:val="16"/>
        </w:rPr>
      </w:pPr>
      <w:r w:rsidRPr="00217188">
        <w:rPr>
          <w:rFonts w:cs="Arial"/>
          <w:sz w:val="16"/>
          <w:szCs w:val="16"/>
        </w:rPr>
        <w:t>В защищенном от света месте, при температуре не выше 25 ºС.</w:t>
      </w:r>
    </w:p>
    <w:p w:rsidR="00217188" w:rsidRPr="00217188" w:rsidRDefault="00217188" w:rsidP="00385C01">
      <w:pPr>
        <w:pStyle w:val="Arial"/>
        <w:spacing w:line="312" w:lineRule="auto"/>
        <w:ind w:firstLine="0"/>
        <w:rPr>
          <w:rFonts w:cs="Arial"/>
          <w:sz w:val="16"/>
          <w:szCs w:val="16"/>
        </w:rPr>
      </w:pPr>
      <w:r w:rsidRPr="00217188">
        <w:rPr>
          <w:rFonts w:cs="Arial"/>
          <w:sz w:val="16"/>
          <w:szCs w:val="16"/>
        </w:rPr>
        <w:t>Хранить в недоступном для детей месте.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color w:val="000000"/>
          <w:sz w:val="16"/>
          <w:szCs w:val="16"/>
        </w:rPr>
        <w:t>Срок годности</w:t>
      </w:r>
    </w:p>
    <w:p w:rsidR="00217188" w:rsidRPr="00217188" w:rsidRDefault="00217188" w:rsidP="00385C01">
      <w:pPr>
        <w:spacing w:line="312" w:lineRule="auto"/>
        <w:jc w:val="both"/>
        <w:rPr>
          <w:color w:val="000000"/>
          <w:sz w:val="16"/>
          <w:szCs w:val="16"/>
        </w:rPr>
      </w:pPr>
      <w:r w:rsidRPr="00217188">
        <w:rPr>
          <w:sz w:val="16"/>
          <w:szCs w:val="16"/>
        </w:rPr>
        <w:t xml:space="preserve">3 года. </w:t>
      </w:r>
      <w:r w:rsidRPr="00217188">
        <w:rPr>
          <w:color w:val="000000"/>
          <w:sz w:val="16"/>
          <w:szCs w:val="16"/>
        </w:rPr>
        <w:t>Не применять препарат после истечения срока годности, указанного на упаковке.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b/>
          <w:bCs/>
          <w:sz w:val="16"/>
          <w:szCs w:val="16"/>
        </w:rPr>
        <w:t>Условия отпуска из аптек</w:t>
      </w:r>
    </w:p>
    <w:p w:rsidR="00217188" w:rsidRPr="00217188" w:rsidRDefault="00217188" w:rsidP="00385C01">
      <w:pPr>
        <w:shd w:val="clear" w:color="auto" w:fill="FFFFFF"/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 xml:space="preserve">Отпускают по рецепту. </w:t>
      </w:r>
    </w:p>
    <w:p w:rsidR="00217188" w:rsidRPr="00217188" w:rsidRDefault="00217188" w:rsidP="00385C01">
      <w:pPr>
        <w:spacing w:line="312" w:lineRule="auto"/>
        <w:jc w:val="both"/>
        <w:rPr>
          <w:b/>
          <w:sz w:val="16"/>
          <w:szCs w:val="16"/>
        </w:rPr>
      </w:pPr>
      <w:r w:rsidRPr="00217188">
        <w:rPr>
          <w:b/>
          <w:sz w:val="16"/>
          <w:szCs w:val="16"/>
        </w:rPr>
        <w:t>Юридическое лицо, на имя которого выдано регистрационное удостоверение/ Организация, принимающая претензии потребителей</w:t>
      </w:r>
    </w:p>
    <w:p w:rsidR="004C5485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ООО «Лайф Сайнсес ОХФК», Россия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249033, Калужская обл., г. Обнинск,</w:t>
      </w:r>
      <w:r w:rsidR="00A90661">
        <w:rPr>
          <w:sz w:val="16"/>
          <w:szCs w:val="16"/>
        </w:rPr>
        <w:t xml:space="preserve"> </w:t>
      </w:r>
      <w:r w:rsidRPr="00217188">
        <w:rPr>
          <w:sz w:val="16"/>
          <w:szCs w:val="16"/>
        </w:rPr>
        <w:t>ул. Горького, д. 4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Тел/факс: (495) 984-28-40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b/>
          <w:sz w:val="16"/>
          <w:szCs w:val="16"/>
        </w:rPr>
        <w:t xml:space="preserve">Производитель (все стадии производства, включая выпускающий контроль качества) 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ООО Фирма «Фермент», Россия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Юридический адрес: 123298, г. Москва, ул. Маршала Малиновского, д. 6, корп. 1, оф. 3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Адрес места производства: 143422, Московская обл., Красногорский район, с. Петрово-Дальнее, «Биомед» им. Мечникова</w:t>
      </w:r>
    </w:p>
    <w:p w:rsidR="00217188" w:rsidRPr="00217188" w:rsidRDefault="00217188" w:rsidP="00385C01">
      <w:pPr>
        <w:spacing w:line="312" w:lineRule="auto"/>
        <w:jc w:val="both"/>
        <w:rPr>
          <w:sz w:val="16"/>
          <w:szCs w:val="16"/>
        </w:rPr>
      </w:pPr>
      <w:r w:rsidRPr="00217188">
        <w:rPr>
          <w:sz w:val="16"/>
          <w:szCs w:val="16"/>
        </w:rPr>
        <w:t>Тел./факс: (495) 635-04-47</w:t>
      </w:r>
    </w:p>
    <w:p w:rsidR="00217188" w:rsidRPr="00217188" w:rsidRDefault="00217188" w:rsidP="00385C01">
      <w:pPr>
        <w:suppressAutoHyphens/>
        <w:spacing w:line="312" w:lineRule="auto"/>
        <w:jc w:val="both"/>
        <w:rPr>
          <w:b/>
          <w:sz w:val="16"/>
          <w:szCs w:val="16"/>
          <w:lang w:eastAsia="ar-SA"/>
        </w:rPr>
      </w:pPr>
      <w:r w:rsidRPr="00217188">
        <w:rPr>
          <w:b/>
          <w:sz w:val="16"/>
          <w:szCs w:val="16"/>
          <w:lang w:eastAsia="ar-SA"/>
        </w:rPr>
        <w:t>Упаковщик/ Выпускающий контроль качества</w:t>
      </w:r>
    </w:p>
    <w:p w:rsidR="00217188" w:rsidRPr="00217188" w:rsidRDefault="00217188" w:rsidP="00385C01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217188">
        <w:rPr>
          <w:sz w:val="16"/>
          <w:szCs w:val="16"/>
          <w:lang w:eastAsia="ar-SA"/>
        </w:rPr>
        <w:t>ЗАО «Обнинская</w:t>
      </w:r>
      <w:r w:rsidR="000412AC">
        <w:rPr>
          <w:sz w:val="16"/>
          <w:szCs w:val="16"/>
          <w:lang w:eastAsia="ar-SA"/>
        </w:rPr>
        <w:t xml:space="preserve"> </w:t>
      </w:r>
      <w:r w:rsidRPr="00217188">
        <w:rPr>
          <w:sz w:val="16"/>
          <w:szCs w:val="16"/>
          <w:lang w:eastAsia="ar-SA"/>
        </w:rPr>
        <w:t>химико-фармацевтическая компания» (ЗАО «ОХФК»), Россия</w:t>
      </w:r>
    </w:p>
    <w:p w:rsidR="00217188" w:rsidRPr="00217188" w:rsidRDefault="00217188" w:rsidP="00385C01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217188">
        <w:rPr>
          <w:sz w:val="16"/>
          <w:szCs w:val="16"/>
          <w:lang w:eastAsia="ar-SA"/>
        </w:rPr>
        <w:t>249036, Калужская обл., г. Обнинск, Киевское шоссе, зд. 103, зд. 107</w:t>
      </w:r>
    </w:p>
    <w:p w:rsidR="00126039" w:rsidRDefault="00217188" w:rsidP="00385C01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217188">
        <w:rPr>
          <w:sz w:val="16"/>
          <w:szCs w:val="16"/>
          <w:lang w:eastAsia="ar-SA"/>
        </w:rPr>
        <w:t>Тел./факс: (48439) 6-47-41, 6-35-84, 6-65-35;</w:t>
      </w:r>
    </w:p>
    <w:p w:rsidR="00217188" w:rsidRPr="00217188" w:rsidRDefault="00217188" w:rsidP="00385C01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217188">
        <w:rPr>
          <w:sz w:val="16"/>
          <w:szCs w:val="16"/>
          <w:lang w:val="en-US" w:eastAsia="ar-SA"/>
        </w:rPr>
        <w:t>e</w:t>
      </w:r>
      <w:r w:rsidRPr="00217188">
        <w:rPr>
          <w:sz w:val="16"/>
          <w:szCs w:val="16"/>
          <w:lang w:eastAsia="ar-SA"/>
        </w:rPr>
        <w:t>-</w:t>
      </w:r>
      <w:r w:rsidRPr="00217188">
        <w:rPr>
          <w:sz w:val="16"/>
          <w:szCs w:val="16"/>
          <w:lang w:val="en-US" w:eastAsia="ar-SA"/>
        </w:rPr>
        <w:t>mail</w:t>
      </w:r>
      <w:r w:rsidRPr="00217188">
        <w:rPr>
          <w:sz w:val="16"/>
          <w:szCs w:val="16"/>
          <w:lang w:eastAsia="ar-SA"/>
        </w:rPr>
        <w:t>: obninsk@mirpharm.ru</w:t>
      </w:r>
    </w:p>
    <w:p w:rsidR="005E4FAF" w:rsidRPr="00217188" w:rsidRDefault="005E4FAF" w:rsidP="00385C01">
      <w:pPr>
        <w:spacing w:line="312" w:lineRule="auto"/>
      </w:pPr>
    </w:p>
    <w:sectPr w:rsidR="005E4FAF" w:rsidRPr="00217188" w:rsidSect="00A90661">
      <w:headerReference w:type="even" r:id="rId8"/>
      <w:footerReference w:type="even" r:id="rId9"/>
      <w:pgSz w:w="17577" w:h="10773" w:orient="landscape" w:code="9"/>
      <w:pgMar w:top="284" w:right="284" w:bottom="284" w:left="284" w:header="284" w:footer="284" w:gutter="0"/>
      <w:cols w:num="4" w:space="284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8B" w:rsidRDefault="0026628B">
      <w:r>
        <w:separator/>
      </w:r>
    </w:p>
  </w:endnote>
  <w:endnote w:type="continuationSeparator" w:id="0">
    <w:p w:rsidR="0026628B" w:rsidRDefault="0026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49" w:rsidRDefault="0060550F" w:rsidP="00E07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B49" w:rsidRDefault="00E16B49" w:rsidP="00C835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8B" w:rsidRDefault="0026628B">
      <w:r>
        <w:separator/>
      </w:r>
    </w:p>
  </w:footnote>
  <w:footnote w:type="continuationSeparator" w:id="0">
    <w:p w:rsidR="0026628B" w:rsidRDefault="0026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49" w:rsidRDefault="0060550F" w:rsidP="00A5656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B49" w:rsidRDefault="00E16B49" w:rsidP="00A5656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391"/>
    <w:multiLevelType w:val="hybridMultilevel"/>
    <w:tmpl w:val="E57A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0AB"/>
    <w:multiLevelType w:val="hybridMultilevel"/>
    <w:tmpl w:val="5636B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E3588"/>
    <w:multiLevelType w:val="hybridMultilevel"/>
    <w:tmpl w:val="C39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AD1"/>
    <w:multiLevelType w:val="hybridMultilevel"/>
    <w:tmpl w:val="D028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1CFE"/>
    <w:multiLevelType w:val="hybridMultilevel"/>
    <w:tmpl w:val="D25C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A0C"/>
    <w:multiLevelType w:val="hybridMultilevel"/>
    <w:tmpl w:val="22F68018"/>
    <w:lvl w:ilvl="0" w:tplc="AF5C1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0B"/>
    <w:multiLevelType w:val="hybridMultilevel"/>
    <w:tmpl w:val="89A0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7F19"/>
    <w:multiLevelType w:val="hybridMultilevel"/>
    <w:tmpl w:val="88A6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0307"/>
    <w:multiLevelType w:val="hybridMultilevel"/>
    <w:tmpl w:val="A2FC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636A"/>
    <w:multiLevelType w:val="hybridMultilevel"/>
    <w:tmpl w:val="2796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E3"/>
    <w:rsid w:val="000029E2"/>
    <w:rsid w:val="00005B05"/>
    <w:rsid w:val="000144B9"/>
    <w:rsid w:val="00015A55"/>
    <w:rsid w:val="000160F2"/>
    <w:rsid w:val="00016F52"/>
    <w:rsid w:val="00020369"/>
    <w:rsid w:val="00024E74"/>
    <w:rsid w:val="000259ED"/>
    <w:rsid w:val="00027161"/>
    <w:rsid w:val="00031D67"/>
    <w:rsid w:val="00032CA3"/>
    <w:rsid w:val="0004122A"/>
    <w:rsid w:val="000412AC"/>
    <w:rsid w:val="00041E74"/>
    <w:rsid w:val="00047286"/>
    <w:rsid w:val="000504EC"/>
    <w:rsid w:val="0005143D"/>
    <w:rsid w:val="000521CA"/>
    <w:rsid w:val="000543C5"/>
    <w:rsid w:val="000577FA"/>
    <w:rsid w:val="00084B67"/>
    <w:rsid w:val="000853BE"/>
    <w:rsid w:val="00086312"/>
    <w:rsid w:val="00094B79"/>
    <w:rsid w:val="000A0753"/>
    <w:rsid w:val="000A1801"/>
    <w:rsid w:val="000A1CB3"/>
    <w:rsid w:val="000A382D"/>
    <w:rsid w:val="000A413C"/>
    <w:rsid w:val="000A42B9"/>
    <w:rsid w:val="000A502D"/>
    <w:rsid w:val="000A72EB"/>
    <w:rsid w:val="000B2154"/>
    <w:rsid w:val="000B5D3C"/>
    <w:rsid w:val="000B719D"/>
    <w:rsid w:val="000C6421"/>
    <w:rsid w:val="000D1B25"/>
    <w:rsid w:val="000D2029"/>
    <w:rsid w:val="000D6F2D"/>
    <w:rsid w:val="000D767A"/>
    <w:rsid w:val="000E45C2"/>
    <w:rsid w:val="000E4F2D"/>
    <w:rsid w:val="000E4F9D"/>
    <w:rsid w:val="000E58AB"/>
    <w:rsid w:val="000E5A4F"/>
    <w:rsid w:val="000E7014"/>
    <w:rsid w:val="000F0337"/>
    <w:rsid w:val="000F2E8F"/>
    <w:rsid w:val="000F4F50"/>
    <w:rsid w:val="000F6405"/>
    <w:rsid w:val="00101ED3"/>
    <w:rsid w:val="001072A1"/>
    <w:rsid w:val="0011067D"/>
    <w:rsid w:val="001107F6"/>
    <w:rsid w:val="00111A31"/>
    <w:rsid w:val="001145D6"/>
    <w:rsid w:val="0011483B"/>
    <w:rsid w:val="00114E77"/>
    <w:rsid w:val="0011556A"/>
    <w:rsid w:val="001211F3"/>
    <w:rsid w:val="00123242"/>
    <w:rsid w:val="00126039"/>
    <w:rsid w:val="0012682A"/>
    <w:rsid w:val="0012734F"/>
    <w:rsid w:val="00127D26"/>
    <w:rsid w:val="00140617"/>
    <w:rsid w:val="00144154"/>
    <w:rsid w:val="00151F1D"/>
    <w:rsid w:val="0015292B"/>
    <w:rsid w:val="00152FE3"/>
    <w:rsid w:val="00164085"/>
    <w:rsid w:val="00175559"/>
    <w:rsid w:val="00177479"/>
    <w:rsid w:val="001849CA"/>
    <w:rsid w:val="001866EE"/>
    <w:rsid w:val="00187D27"/>
    <w:rsid w:val="00190FA9"/>
    <w:rsid w:val="0019332A"/>
    <w:rsid w:val="00194D96"/>
    <w:rsid w:val="00196D95"/>
    <w:rsid w:val="001A6A08"/>
    <w:rsid w:val="001C17E1"/>
    <w:rsid w:val="001C6806"/>
    <w:rsid w:val="001D1CFB"/>
    <w:rsid w:val="001D2E9E"/>
    <w:rsid w:val="001D3EFC"/>
    <w:rsid w:val="001D52EF"/>
    <w:rsid w:val="001D5357"/>
    <w:rsid w:val="001D66C7"/>
    <w:rsid w:val="001D7547"/>
    <w:rsid w:val="001E2EDF"/>
    <w:rsid w:val="001E48B4"/>
    <w:rsid w:val="001E5DF5"/>
    <w:rsid w:val="001E7B15"/>
    <w:rsid w:val="001F0DDE"/>
    <w:rsid w:val="001F3DEF"/>
    <w:rsid w:val="001F439B"/>
    <w:rsid w:val="001F6161"/>
    <w:rsid w:val="00200A35"/>
    <w:rsid w:val="00201949"/>
    <w:rsid w:val="00213238"/>
    <w:rsid w:val="002161A7"/>
    <w:rsid w:val="00217188"/>
    <w:rsid w:val="0022124A"/>
    <w:rsid w:val="002217B7"/>
    <w:rsid w:val="00221C6B"/>
    <w:rsid w:val="00223EE2"/>
    <w:rsid w:val="00225663"/>
    <w:rsid w:val="00227393"/>
    <w:rsid w:val="00230BB3"/>
    <w:rsid w:val="00230EF0"/>
    <w:rsid w:val="00245464"/>
    <w:rsid w:val="00245806"/>
    <w:rsid w:val="002475A5"/>
    <w:rsid w:val="00252B32"/>
    <w:rsid w:val="002562B9"/>
    <w:rsid w:val="002578C0"/>
    <w:rsid w:val="0026628B"/>
    <w:rsid w:val="002668A7"/>
    <w:rsid w:val="00267812"/>
    <w:rsid w:val="0027332A"/>
    <w:rsid w:val="0027379B"/>
    <w:rsid w:val="00274E89"/>
    <w:rsid w:val="00277515"/>
    <w:rsid w:val="00277797"/>
    <w:rsid w:val="0028185A"/>
    <w:rsid w:val="00283889"/>
    <w:rsid w:val="002838E3"/>
    <w:rsid w:val="00283B4F"/>
    <w:rsid w:val="00291595"/>
    <w:rsid w:val="00291969"/>
    <w:rsid w:val="00291D39"/>
    <w:rsid w:val="00297B74"/>
    <w:rsid w:val="002A1C62"/>
    <w:rsid w:val="002A32EE"/>
    <w:rsid w:val="002A44BB"/>
    <w:rsid w:val="002B3278"/>
    <w:rsid w:val="002C04A9"/>
    <w:rsid w:val="002C0CEB"/>
    <w:rsid w:val="002C3920"/>
    <w:rsid w:val="002D2146"/>
    <w:rsid w:val="002D36CD"/>
    <w:rsid w:val="002E287D"/>
    <w:rsid w:val="002E75DE"/>
    <w:rsid w:val="002F0FF4"/>
    <w:rsid w:val="002F6EF5"/>
    <w:rsid w:val="00300141"/>
    <w:rsid w:val="0030036B"/>
    <w:rsid w:val="00302334"/>
    <w:rsid w:val="00305880"/>
    <w:rsid w:val="00311027"/>
    <w:rsid w:val="00311F57"/>
    <w:rsid w:val="00314D71"/>
    <w:rsid w:val="00315E02"/>
    <w:rsid w:val="003213B8"/>
    <w:rsid w:val="00323E58"/>
    <w:rsid w:val="00324267"/>
    <w:rsid w:val="003272D2"/>
    <w:rsid w:val="00330473"/>
    <w:rsid w:val="00333539"/>
    <w:rsid w:val="003421C0"/>
    <w:rsid w:val="003432E7"/>
    <w:rsid w:val="003435D5"/>
    <w:rsid w:val="003460FF"/>
    <w:rsid w:val="00346148"/>
    <w:rsid w:val="00347C96"/>
    <w:rsid w:val="0035673B"/>
    <w:rsid w:val="00363360"/>
    <w:rsid w:val="00363DCC"/>
    <w:rsid w:val="00364557"/>
    <w:rsid w:val="0036465F"/>
    <w:rsid w:val="00366159"/>
    <w:rsid w:val="003755B0"/>
    <w:rsid w:val="00376EF2"/>
    <w:rsid w:val="003840D5"/>
    <w:rsid w:val="00385351"/>
    <w:rsid w:val="00385C01"/>
    <w:rsid w:val="003902DB"/>
    <w:rsid w:val="00396911"/>
    <w:rsid w:val="0039799D"/>
    <w:rsid w:val="003A5FB4"/>
    <w:rsid w:val="003B3740"/>
    <w:rsid w:val="003B5DED"/>
    <w:rsid w:val="003C3D37"/>
    <w:rsid w:val="003C7176"/>
    <w:rsid w:val="003D1676"/>
    <w:rsid w:val="003D3E40"/>
    <w:rsid w:val="003D4C83"/>
    <w:rsid w:val="003E37BC"/>
    <w:rsid w:val="003E5C7F"/>
    <w:rsid w:val="003E5F3C"/>
    <w:rsid w:val="003F4312"/>
    <w:rsid w:val="003F7D59"/>
    <w:rsid w:val="00406FEA"/>
    <w:rsid w:val="004078A3"/>
    <w:rsid w:val="00410E6F"/>
    <w:rsid w:val="00415B1C"/>
    <w:rsid w:val="0043205D"/>
    <w:rsid w:val="00435B4A"/>
    <w:rsid w:val="004452DE"/>
    <w:rsid w:val="0044675C"/>
    <w:rsid w:val="00452B8E"/>
    <w:rsid w:val="0045422D"/>
    <w:rsid w:val="004556BA"/>
    <w:rsid w:val="00460BA5"/>
    <w:rsid w:val="00464E6E"/>
    <w:rsid w:val="00467109"/>
    <w:rsid w:val="004674C3"/>
    <w:rsid w:val="00474301"/>
    <w:rsid w:val="004743F0"/>
    <w:rsid w:val="00477BF2"/>
    <w:rsid w:val="00480CB8"/>
    <w:rsid w:val="004828B1"/>
    <w:rsid w:val="004847C6"/>
    <w:rsid w:val="004A5672"/>
    <w:rsid w:val="004B0A76"/>
    <w:rsid w:val="004B5843"/>
    <w:rsid w:val="004B717C"/>
    <w:rsid w:val="004B74A2"/>
    <w:rsid w:val="004C5485"/>
    <w:rsid w:val="004D0669"/>
    <w:rsid w:val="004D2580"/>
    <w:rsid w:val="004D5879"/>
    <w:rsid w:val="004D6798"/>
    <w:rsid w:val="004D70B6"/>
    <w:rsid w:val="004E170D"/>
    <w:rsid w:val="004E4419"/>
    <w:rsid w:val="004F1278"/>
    <w:rsid w:val="004F41EA"/>
    <w:rsid w:val="004F7CEA"/>
    <w:rsid w:val="0050057A"/>
    <w:rsid w:val="005008DF"/>
    <w:rsid w:val="00501367"/>
    <w:rsid w:val="005061F1"/>
    <w:rsid w:val="00507C83"/>
    <w:rsid w:val="00517E78"/>
    <w:rsid w:val="005224F2"/>
    <w:rsid w:val="00523841"/>
    <w:rsid w:val="00532C81"/>
    <w:rsid w:val="00536697"/>
    <w:rsid w:val="00536A0A"/>
    <w:rsid w:val="00541F63"/>
    <w:rsid w:val="00545945"/>
    <w:rsid w:val="00545D88"/>
    <w:rsid w:val="00553433"/>
    <w:rsid w:val="00556C18"/>
    <w:rsid w:val="0055776D"/>
    <w:rsid w:val="00560F88"/>
    <w:rsid w:val="00562AD4"/>
    <w:rsid w:val="0056366C"/>
    <w:rsid w:val="00564FA5"/>
    <w:rsid w:val="005655F5"/>
    <w:rsid w:val="00565828"/>
    <w:rsid w:val="00570264"/>
    <w:rsid w:val="00570A4E"/>
    <w:rsid w:val="0057238A"/>
    <w:rsid w:val="00574B1E"/>
    <w:rsid w:val="00577DC8"/>
    <w:rsid w:val="00577F86"/>
    <w:rsid w:val="00582AAE"/>
    <w:rsid w:val="005863C9"/>
    <w:rsid w:val="00593129"/>
    <w:rsid w:val="00593871"/>
    <w:rsid w:val="005939FE"/>
    <w:rsid w:val="005A27E3"/>
    <w:rsid w:val="005A2E26"/>
    <w:rsid w:val="005A40E5"/>
    <w:rsid w:val="005A57FF"/>
    <w:rsid w:val="005A653C"/>
    <w:rsid w:val="005B20EE"/>
    <w:rsid w:val="005B2EDD"/>
    <w:rsid w:val="005B3E0D"/>
    <w:rsid w:val="005B4AAC"/>
    <w:rsid w:val="005C54B1"/>
    <w:rsid w:val="005C5B92"/>
    <w:rsid w:val="005C66E5"/>
    <w:rsid w:val="005D0874"/>
    <w:rsid w:val="005E4FAF"/>
    <w:rsid w:val="005F12B8"/>
    <w:rsid w:val="005F7A90"/>
    <w:rsid w:val="00602A89"/>
    <w:rsid w:val="0060550F"/>
    <w:rsid w:val="006065EA"/>
    <w:rsid w:val="00606C4B"/>
    <w:rsid w:val="006075D7"/>
    <w:rsid w:val="00611565"/>
    <w:rsid w:val="00611B21"/>
    <w:rsid w:val="00617747"/>
    <w:rsid w:val="00622EFF"/>
    <w:rsid w:val="00622F7E"/>
    <w:rsid w:val="00630C40"/>
    <w:rsid w:val="00631A07"/>
    <w:rsid w:val="0063208E"/>
    <w:rsid w:val="00634B5D"/>
    <w:rsid w:val="00641FBE"/>
    <w:rsid w:val="006518C7"/>
    <w:rsid w:val="00653B5C"/>
    <w:rsid w:val="00653C0F"/>
    <w:rsid w:val="00654F59"/>
    <w:rsid w:val="00661706"/>
    <w:rsid w:val="00663D04"/>
    <w:rsid w:val="00664594"/>
    <w:rsid w:val="00666E4B"/>
    <w:rsid w:val="0067071C"/>
    <w:rsid w:val="00670766"/>
    <w:rsid w:val="00674DD9"/>
    <w:rsid w:val="0068241D"/>
    <w:rsid w:val="00682E0E"/>
    <w:rsid w:val="00684D63"/>
    <w:rsid w:val="0068503B"/>
    <w:rsid w:val="006A15E0"/>
    <w:rsid w:val="006A23E3"/>
    <w:rsid w:val="006A4A8C"/>
    <w:rsid w:val="006A61A9"/>
    <w:rsid w:val="006B0218"/>
    <w:rsid w:val="006C43B2"/>
    <w:rsid w:val="006D02AF"/>
    <w:rsid w:val="006D1C2F"/>
    <w:rsid w:val="006D43D2"/>
    <w:rsid w:val="006D47B6"/>
    <w:rsid w:val="006D5E32"/>
    <w:rsid w:val="006E28A3"/>
    <w:rsid w:val="006F0638"/>
    <w:rsid w:val="00702489"/>
    <w:rsid w:val="007026E4"/>
    <w:rsid w:val="00716D5E"/>
    <w:rsid w:val="007213B0"/>
    <w:rsid w:val="00721AFB"/>
    <w:rsid w:val="007341F6"/>
    <w:rsid w:val="00735115"/>
    <w:rsid w:val="00735DF5"/>
    <w:rsid w:val="0073668A"/>
    <w:rsid w:val="00743F95"/>
    <w:rsid w:val="007512D0"/>
    <w:rsid w:val="00761652"/>
    <w:rsid w:val="00763CE0"/>
    <w:rsid w:val="00764AD9"/>
    <w:rsid w:val="00773800"/>
    <w:rsid w:val="00775010"/>
    <w:rsid w:val="00775828"/>
    <w:rsid w:val="007769ED"/>
    <w:rsid w:val="007820F4"/>
    <w:rsid w:val="007862FD"/>
    <w:rsid w:val="00792693"/>
    <w:rsid w:val="00792EF8"/>
    <w:rsid w:val="00794DD5"/>
    <w:rsid w:val="0079592E"/>
    <w:rsid w:val="00795DFD"/>
    <w:rsid w:val="00797C89"/>
    <w:rsid w:val="007A1943"/>
    <w:rsid w:val="007B10DD"/>
    <w:rsid w:val="007B124A"/>
    <w:rsid w:val="007B587B"/>
    <w:rsid w:val="007B6703"/>
    <w:rsid w:val="007B68D5"/>
    <w:rsid w:val="007C01DD"/>
    <w:rsid w:val="007C3139"/>
    <w:rsid w:val="007C4504"/>
    <w:rsid w:val="007D0074"/>
    <w:rsid w:val="007E3B78"/>
    <w:rsid w:val="008008F7"/>
    <w:rsid w:val="008014A7"/>
    <w:rsid w:val="00813023"/>
    <w:rsid w:val="00813963"/>
    <w:rsid w:val="00814A34"/>
    <w:rsid w:val="00815AE3"/>
    <w:rsid w:val="00820A61"/>
    <w:rsid w:val="0082120A"/>
    <w:rsid w:val="00824409"/>
    <w:rsid w:val="0083335E"/>
    <w:rsid w:val="00847DF6"/>
    <w:rsid w:val="00854752"/>
    <w:rsid w:val="00862807"/>
    <w:rsid w:val="00880601"/>
    <w:rsid w:val="00882AA1"/>
    <w:rsid w:val="00884355"/>
    <w:rsid w:val="00887521"/>
    <w:rsid w:val="008931A8"/>
    <w:rsid w:val="00893E2B"/>
    <w:rsid w:val="0089652E"/>
    <w:rsid w:val="008969FD"/>
    <w:rsid w:val="008A2E21"/>
    <w:rsid w:val="008A58F0"/>
    <w:rsid w:val="008A6E81"/>
    <w:rsid w:val="008B45BF"/>
    <w:rsid w:val="008C2474"/>
    <w:rsid w:val="008C250D"/>
    <w:rsid w:val="008C4B15"/>
    <w:rsid w:val="008D1725"/>
    <w:rsid w:val="008D2FE2"/>
    <w:rsid w:val="008E3424"/>
    <w:rsid w:val="008E41D8"/>
    <w:rsid w:val="008E5BDD"/>
    <w:rsid w:val="008F0C25"/>
    <w:rsid w:val="008F6023"/>
    <w:rsid w:val="008F66A1"/>
    <w:rsid w:val="008F6B43"/>
    <w:rsid w:val="00900439"/>
    <w:rsid w:val="00904402"/>
    <w:rsid w:val="00912AED"/>
    <w:rsid w:val="00912F14"/>
    <w:rsid w:val="0091738F"/>
    <w:rsid w:val="00922261"/>
    <w:rsid w:val="00925B4C"/>
    <w:rsid w:val="00926757"/>
    <w:rsid w:val="00930B93"/>
    <w:rsid w:val="00930D74"/>
    <w:rsid w:val="00935B54"/>
    <w:rsid w:val="00936F24"/>
    <w:rsid w:val="009417F1"/>
    <w:rsid w:val="00942D6B"/>
    <w:rsid w:val="00950A9C"/>
    <w:rsid w:val="0095129E"/>
    <w:rsid w:val="00951F31"/>
    <w:rsid w:val="009522AA"/>
    <w:rsid w:val="009522EE"/>
    <w:rsid w:val="00953206"/>
    <w:rsid w:val="0095729D"/>
    <w:rsid w:val="009572E1"/>
    <w:rsid w:val="00972C91"/>
    <w:rsid w:val="00972F4C"/>
    <w:rsid w:val="009751B6"/>
    <w:rsid w:val="0098073F"/>
    <w:rsid w:val="00981897"/>
    <w:rsid w:val="00983033"/>
    <w:rsid w:val="00986FF8"/>
    <w:rsid w:val="0099030A"/>
    <w:rsid w:val="00995201"/>
    <w:rsid w:val="009963BC"/>
    <w:rsid w:val="009A0540"/>
    <w:rsid w:val="009A62A0"/>
    <w:rsid w:val="009A6969"/>
    <w:rsid w:val="009B35AE"/>
    <w:rsid w:val="009B44B9"/>
    <w:rsid w:val="009B5897"/>
    <w:rsid w:val="009B7449"/>
    <w:rsid w:val="009C21D3"/>
    <w:rsid w:val="009D1845"/>
    <w:rsid w:val="009D6108"/>
    <w:rsid w:val="009E37FA"/>
    <w:rsid w:val="009F25B9"/>
    <w:rsid w:val="009F41DE"/>
    <w:rsid w:val="00A007CC"/>
    <w:rsid w:val="00A0228E"/>
    <w:rsid w:val="00A029C2"/>
    <w:rsid w:val="00A06312"/>
    <w:rsid w:val="00A13EF9"/>
    <w:rsid w:val="00A1560B"/>
    <w:rsid w:val="00A2044A"/>
    <w:rsid w:val="00A20D13"/>
    <w:rsid w:val="00A2290B"/>
    <w:rsid w:val="00A27B0E"/>
    <w:rsid w:val="00A36733"/>
    <w:rsid w:val="00A4520B"/>
    <w:rsid w:val="00A51F74"/>
    <w:rsid w:val="00A52D1B"/>
    <w:rsid w:val="00A54FAA"/>
    <w:rsid w:val="00A56564"/>
    <w:rsid w:val="00A60B8E"/>
    <w:rsid w:val="00A7292A"/>
    <w:rsid w:val="00A84748"/>
    <w:rsid w:val="00A90661"/>
    <w:rsid w:val="00A91C69"/>
    <w:rsid w:val="00A9364D"/>
    <w:rsid w:val="00A9461A"/>
    <w:rsid w:val="00A94B87"/>
    <w:rsid w:val="00AA5DE3"/>
    <w:rsid w:val="00AB15BD"/>
    <w:rsid w:val="00AB2617"/>
    <w:rsid w:val="00AB2E6F"/>
    <w:rsid w:val="00AC00DB"/>
    <w:rsid w:val="00AD3AA2"/>
    <w:rsid w:val="00AD479F"/>
    <w:rsid w:val="00AD6CAC"/>
    <w:rsid w:val="00AE20D1"/>
    <w:rsid w:val="00AE3E49"/>
    <w:rsid w:val="00AE5BE5"/>
    <w:rsid w:val="00AE6AD3"/>
    <w:rsid w:val="00AF03DE"/>
    <w:rsid w:val="00AF041F"/>
    <w:rsid w:val="00AF5267"/>
    <w:rsid w:val="00B06615"/>
    <w:rsid w:val="00B120F8"/>
    <w:rsid w:val="00B14EB7"/>
    <w:rsid w:val="00B2419C"/>
    <w:rsid w:val="00B272C6"/>
    <w:rsid w:val="00B335E3"/>
    <w:rsid w:val="00B408FB"/>
    <w:rsid w:val="00B41B76"/>
    <w:rsid w:val="00B47434"/>
    <w:rsid w:val="00B57C3C"/>
    <w:rsid w:val="00B63A0F"/>
    <w:rsid w:val="00B66D81"/>
    <w:rsid w:val="00B73496"/>
    <w:rsid w:val="00B80515"/>
    <w:rsid w:val="00B822EE"/>
    <w:rsid w:val="00B823AD"/>
    <w:rsid w:val="00B84EF8"/>
    <w:rsid w:val="00B90532"/>
    <w:rsid w:val="00B93759"/>
    <w:rsid w:val="00BA0B2B"/>
    <w:rsid w:val="00BA1E37"/>
    <w:rsid w:val="00BA3175"/>
    <w:rsid w:val="00BB60AF"/>
    <w:rsid w:val="00BC035A"/>
    <w:rsid w:val="00BC4306"/>
    <w:rsid w:val="00BC4DF5"/>
    <w:rsid w:val="00BD1CB3"/>
    <w:rsid w:val="00BD2A44"/>
    <w:rsid w:val="00BD5BEA"/>
    <w:rsid w:val="00BD7CBE"/>
    <w:rsid w:val="00BE47FC"/>
    <w:rsid w:val="00BE773F"/>
    <w:rsid w:val="00BF2F85"/>
    <w:rsid w:val="00BF3DB8"/>
    <w:rsid w:val="00C02608"/>
    <w:rsid w:val="00C032A8"/>
    <w:rsid w:val="00C03641"/>
    <w:rsid w:val="00C03C71"/>
    <w:rsid w:val="00C0558E"/>
    <w:rsid w:val="00C06B12"/>
    <w:rsid w:val="00C10753"/>
    <w:rsid w:val="00C11464"/>
    <w:rsid w:val="00C11725"/>
    <w:rsid w:val="00C13140"/>
    <w:rsid w:val="00C15795"/>
    <w:rsid w:val="00C17BCC"/>
    <w:rsid w:val="00C21F39"/>
    <w:rsid w:val="00C22975"/>
    <w:rsid w:val="00C25BC7"/>
    <w:rsid w:val="00C30782"/>
    <w:rsid w:val="00C346B2"/>
    <w:rsid w:val="00C424A4"/>
    <w:rsid w:val="00C42EE0"/>
    <w:rsid w:val="00C51194"/>
    <w:rsid w:val="00C515FE"/>
    <w:rsid w:val="00C548A4"/>
    <w:rsid w:val="00C5523E"/>
    <w:rsid w:val="00C56450"/>
    <w:rsid w:val="00C606C7"/>
    <w:rsid w:val="00C646A8"/>
    <w:rsid w:val="00C6527E"/>
    <w:rsid w:val="00C729A1"/>
    <w:rsid w:val="00C72A4D"/>
    <w:rsid w:val="00C73797"/>
    <w:rsid w:val="00C8350D"/>
    <w:rsid w:val="00C8478A"/>
    <w:rsid w:val="00C8736A"/>
    <w:rsid w:val="00C9134C"/>
    <w:rsid w:val="00C91972"/>
    <w:rsid w:val="00CA2090"/>
    <w:rsid w:val="00CB165F"/>
    <w:rsid w:val="00CB25CD"/>
    <w:rsid w:val="00CB2859"/>
    <w:rsid w:val="00CB5DFF"/>
    <w:rsid w:val="00CB723A"/>
    <w:rsid w:val="00CB7AD2"/>
    <w:rsid w:val="00CC0665"/>
    <w:rsid w:val="00CC2C31"/>
    <w:rsid w:val="00CC424D"/>
    <w:rsid w:val="00CD0906"/>
    <w:rsid w:val="00CD1A0C"/>
    <w:rsid w:val="00CD1E10"/>
    <w:rsid w:val="00CE1291"/>
    <w:rsid w:val="00CE59D8"/>
    <w:rsid w:val="00CE5D67"/>
    <w:rsid w:val="00CF430D"/>
    <w:rsid w:val="00CF7924"/>
    <w:rsid w:val="00D0022C"/>
    <w:rsid w:val="00D1150C"/>
    <w:rsid w:val="00D1217C"/>
    <w:rsid w:val="00D2027D"/>
    <w:rsid w:val="00D24256"/>
    <w:rsid w:val="00D2443C"/>
    <w:rsid w:val="00D2607A"/>
    <w:rsid w:val="00D26D3D"/>
    <w:rsid w:val="00D27F89"/>
    <w:rsid w:val="00D35225"/>
    <w:rsid w:val="00D353E6"/>
    <w:rsid w:val="00D406B8"/>
    <w:rsid w:val="00D41576"/>
    <w:rsid w:val="00D42608"/>
    <w:rsid w:val="00D55F4E"/>
    <w:rsid w:val="00D57D67"/>
    <w:rsid w:val="00D62569"/>
    <w:rsid w:val="00D65E39"/>
    <w:rsid w:val="00D74BD9"/>
    <w:rsid w:val="00D844DE"/>
    <w:rsid w:val="00D84CDE"/>
    <w:rsid w:val="00D84DEA"/>
    <w:rsid w:val="00D856AA"/>
    <w:rsid w:val="00D96171"/>
    <w:rsid w:val="00DA108C"/>
    <w:rsid w:val="00DA5065"/>
    <w:rsid w:val="00DB660C"/>
    <w:rsid w:val="00DB6D6C"/>
    <w:rsid w:val="00DB7566"/>
    <w:rsid w:val="00DB7963"/>
    <w:rsid w:val="00DC0F4D"/>
    <w:rsid w:val="00DC31A8"/>
    <w:rsid w:val="00DD5808"/>
    <w:rsid w:val="00DD7A4E"/>
    <w:rsid w:val="00DE1028"/>
    <w:rsid w:val="00DE3FBB"/>
    <w:rsid w:val="00DE6CEE"/>
    <w:rsid w:val="00DF1356"/>
    <w:rsid w:val="00DF414A"/>
    <w:rsid w:val="00DF4C0F"/>
    <w:rsid w:val="00E01B0A"/>
    <w:rsid w:val="00E0339F"/>
    <w:rsid w:val="00E0399C"/>
    <w:rsid w:val="00E062D1"/>
    <w:rsid w:val="00E07DC3"/>
    <w:rsid w:val="00E16B49"/>
    <w:rsid w:val="00E2077C"/>
    <w:rsid w:val="00E23437"/>
    <w:rsid w:val="00E2429B"/>
    <w:rsid w:val="00E25FFD"/>
    <w:rsid w:val="00E271D0"/>
    <w:rsid w:val="00E30C09"/>
    <w:rsid w:val="00E3169B"/>
    <w:rsid w:val="00E35F8E"/>
    <w:rsid w:val="00E37910"/>
    <w:rsid w:val="00E45C04"/>
    <w:rsid w:val="00E45FE3"/>
    <w:rsid w:val="00E61452"/>
    <w:rsid w:val="00E644B9"/>
    <w:rsid w:val="00E64A77"/>
    <w:rsid w:val="00E66B60"/>
    <w:rsid w:val="00E66C5F"/>
    <w:rsid w:val="00E7139C"/>
    <w:rsid w:val="00E75E6E"/>
    <w:rsid w:val="00E840C1"/>
    <w:rsid w:val="00E87E3E"/>
    <w:rsid w:val="00E93D5A"/>
    <w:rsid w:val="00E974FB"/>
    <w:rsid w:val="00EA06A0"/>
    <w:rsid w:val="00EA1013"/>
    <w:rsid w:val="00EA2827"/>
    <w:rsid w:val="00EA64DC"/>
    <w:rsid w:val="00EB2A73"/>
    <w:rsid w:val="00EB6AB4"/>
    <w:rsid w:val="00EC0204"/>
    <w:rsid w:val="00EC17D1"/>
    <w:rsid w:val="00ED31BF"/>
    <w:rsid w:val="00EE1255"/>
    <w:rsid w:val="00EE4943"/>
    <w:rsid w:val="00EE5938"/>
    <w:rsid w:val="00EE6E26"/>
    <w:rsid w:val="00EF1737"/>
    <w:rsid w:val="00EF449C"/>
    <w:rsid w:val="00F004D2"/>
    <w:rsid w:val="00F0183C"/>
    <w:rsid w:val="00F02B53"/>
    <w:rsid w:val="00F0343A"/>
    <w:rsid w:val="00F0399F"/>
    <w:rsid w:val="00F042FA"/>
    <w:rsid w:val="00F044DD"/>
    <w:rsid w:val="00F050FF"/>
    <w:rsid w:val="00F06E14"/>
    <w:rsid w:val="00F16DFB"/>
    <w:rsid w:val="00F20CEB"/>
    <w:rsid w:val="00F22FED"/>
    <w:rsid w:val="00F23880"/>
    <w:rsid w:val="00F31BE9"/>
    <w:rsid w:val="00F33D6D"/>
    <w:rsid w:val="00F36208"/>
    <w:rsid w:val="00F55A96"/>
    <w:rsid w:val="00F606E4"/>
    <w:rsid w:val="00F65B6B"/>
    <w:rsid w:val="00F76EBD"/>
    <w:rsid w:val="00F777A9"/>
    <w:rsid w:val="00F77941"/>
    <w:rsid w:val="00F8582B"/>
    <w:rsid w:val="00F9233C"/>
    <w:rsid w:val="00F95E84"/>
    <w:rsid w:val="00FB1AEC"/>
    <w:rsid w:val="00FB4E19"/>
    <w:rsid w:val="00FC0A64"/>
    <w:rsid w:val="00FC514B"/>
    <w:rsid w:val="00FC5235"/>
    <w:rsid w:val="00FC5B6D"/>
    <w:rsid w:val="00FD109E"/>
    <w:rsid w:val="00FD2E0D"/>
    <w:rsid w:val="00FD6587"/>
    <w:rsid w:val="00FE13BA"/>
    <w:rsid w:val="00FE2DF4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11AA0"/>
  <w15:docId w15:val="{3736F6A8-EBE0-4F94-8182-41FEFE8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17C"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350D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C8350D"/>
  </w:style>
  <w:style w:type="paragraph" w:styleId="a6">
    <w:name w:val="header"/>
    <w:basedOn w:val="a"/>
    <w:rsid w:val="00C8350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7E3B78"/>
    <w:pPr>
      <w:spacing w:before="75" w:after="180"/>
      <w:ind w:left="75" w:right="75"/>
      <w:jc w:val="both"/>
    </w:pPr>
    <w:rPr>
      <w:rFonts w:ascii="Tahoma" w:hAnsi="Tahoma" w:cs="Tahoma"/>
      <w:sz w:val="20"/>
      <w:szCs w:val="20"/>
    </w:rPr>
  </w:style>
  <w:style w:type="character" w:styleId="a8">
    <w:name w:val="Hyperlink"/>
    <w:rsid w:val="009751B6"/>
    <w:rPr>
      <w:color w:val="0000FF"/>
      <w:u w:val="single"/>
    </w:rPr>
  </w:style>
  <w:style w:type="paragraph" w:styleId="a9">
    <w:name w:val="Balloon Text"/>
    <w:basedOn w:val="a"/>
    <w:semiHidden/>
    <w:rsid w:val="0019332A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C646A8"/>
    <w:rPr>
      <w:rFonts w:ascii="Arial" w:hAnsi="Arial" w:cs="Arial"/>
      <w:sz w:val="22"/>
      <w:szCs w:val="22"/>
    </w:rPr>
  </w:style>
  <w:style w:type="character" w:styleId="aa">
    <w:name w:val="annotation reference"/>
    <w:rsid w:val="00AF041F"/>
    <w:rPr>
      <w:sz w:val="16"/>
      <w:szCs w:val="16"/>
    </w:rPr>
  </w:style>
  <w:style w:type="paragraph" w:styleId="ab">
    <w:name w:val="annotation text"/>
    <w:basedOn w:val="a"/>
    <w:link w:val="ac"/>
    <w:rsid w:val="00AF041F"/>
    <w:rPr>
      <w:sz w:val="20"/>
      <w:szCs w:val="20"/>
    </w:rPr>
  </w:style>
  <w:style w:type="character" w:customStyle="1" w:styleId="ac">
    <w:name w:val="Текст примечания Знак"/>
    <w:link w:val="ab"/>
    <w:rsid w:val="00AF041F"/>
    <w:rPr>
      <w:rFonts w:ascii="Arial" w:hAnsi="Arial" w:cs="Arial"/>
    </w:rPr>
  </w:style>
  <w:style w:type="paragraph" w:styleId="ad">
    <w:name w:val="annotation subject"/>
    <w:basedOn w:val="ab"/>
    <w:next w:val="ab"/>
    <w:link w:val="ae"/>
    <w:rsid w:val="00AF041F"/>
    <w:rPr>
      <w:b/>
      <w:bCs/>
    </w:rPr>
  </w:style>
  <w:style w:type="character" w:customStyle="1" w:styleId="ae">
    <w:name w:val="Тема примечания Знак"/>
    <w:link w:val="ad"/>
    <w:rsid w:val="00AF041F"/>
    <w:rPr>
      <w:rFonts w:ascii="Arial" w:hAnsi="Arial" w:cs="Arial"/>
      <w:b/>
      <w:bCs/>
    </w:rPr>
  </w:style>
  <w:style w:type="paragraph" w:styleId="af">
    <w:name w:val="Revision"/>
    <w:hidden/>
    <w:uiPriority w:val="99"/>
    <w:semiHidden/>
    <w:rsid w:val="00366159"/>
    <w:rPr>
      <w:rFonts w:ascii="Arial" w:hAnsi="Arial" w:cs="Arial"/>
      <w:sz w:val="22"/>
      <w:szCs w:val="22"/>
    </w:rPr>
  </w:style>
  <w:style w:type="paragraph" w:styleId="af0">
    <w:name w:val="List Paragraph"/>
    <w:basedOn w:val="a"/>
    <w:uiPriority w:val="34"/>
    <w:qFormat/>
    <w:rsid w:val="00015A55"/>
    <w:pPr>
      <w:ind w:left="720"/>
      <w:contextualSpacing/>
    </w:pPr>
  </w:style>
  <w:style w:type="table" w:styleId="af1">
    <w:name w:val="Table Grid"/>
    <w:basedOn w:val="a1"/>
    <w:rsid w:val="0005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ФС текст.Arial"/>
    <w:basedOn w:val="a"/>
    <w:rsid w:val="00217188"/>
    <w:pPr>
      <w:widowControl w:val="0"/>
      <w:spacing w:line="360" w:lineRule="auto"/>
      <w:ind w:firstLine="720"/>
      <w:jc w:val="both"/>
    </w:pPr>
    <w:rPr>
      <w:rFonts w:cs="Times New Roman"/>
      <w:sz w:val="24"/>
      <w:szCs w:val="20"/>
    </w:rPr>
  </w:style>
  <w:style w:type="paragraph" w:customStyle="1" w:styleId="opispole">
    <w:name w:val="opis_pole"/>
    <w:basedOn w:val="a"/>
    <w:rsid w:val="002171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2171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9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795C-F916-4968-9BC4-886391DC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Mir-Pharm Ltd.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Землянская Ольга</cp:lastModifiedBy>
  <cp:revision>10</cp:revision>
  <cp:lastPrinted>2018-01-31T07:35:00Z</cp:lastPrinted>
  <dcterms:created xsi:type="dcterms:W3CDTF">2018-01-25T08:49:00Z</dcterms:created>
  <dcterms:modified xsi:type="dcterms:W3CDTF">2018-01-31T08:31:00Z</dcterms:modified>
</cp:coreProperties>
</file>